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FE5" w:rsidRDefault="009A1ED0">
      <w:pPr>
        <w:jc w:val="center"/>
        <w:rPr>
          <w:sz w:val="28"/>
          <w:szCs w:val="28"/>
        </w:rPr>
      </w:pPr>
      <w:bookmarkStart w:id="0" w:name="_Toc423435714"/>
      <w:r>
        <w:rPr>
          <w:rFonts w:ascii="黑体" w:eastAsia="黑体" w:hAnsi="黑体" w:hint="eastAsia"/>
          <w:sz w:val="44"/>
          <w:szCs w:val="44"/>
        </w:rPr>
        <w:t>邯郸市城市轨道交通规划环</w:t>
      </w:r>
      <w:proofErr w:type="gramStart"/>
      <w:r>
        <w:rPr>
          <w:rFonts w:ascii="黑体" w:eastAsia="黑体" w:hAnsi="黑体" w:hint="eastAsia"/>
          <w:sz w:val="44"/>
          <w:szCs w:val="44"/>
        </w:rPr>
        <w:t>评报告</w:t>
      </w:r>
      <w:proofErr w:type="gramEnd"/>
      <w:r>
        <w:rPr>
          <w:rFonts w:ascii="黑体" w:eastAsia="黑体" w:hAnsi="黑体" w:hint="eastAsia"/>
          <w:sz w:val="44"/>
          <w:szCs w:val="44"/>
        </w:rPr>
        <w:t>简本</w:t>
      </w:r>
    </w:p>
    <w:p w:rsidR="00832FE5" w:rsidRDefault="00832FE5">
      <w:pPr>
        <w:spacing w:line="360" w:lineRule="auto"/>
        <w:outlineLvl w:val="2"/>
        <w:rPr>
          <w:sz w:val="28"/>
          <w:szCs w:val="28"/>
        </w:rPr>
      </w:pPr>
    </w:p>
    <w:p w:rsidR="00832FE5" w:rsidRDefault="009A1ED0">
      <w:pPr>
        <w:spacing w:line="360" w:lineRule="auto"/>
        <w:outlineLvl w:val="0"/>
        <w:rPr>
          <w:b/>
          <w:sz w:val="28"/>
          <w:szCs w:val="28"/>
        </w:rPr>
      </w:pPr>
      <w:r>
        <w:rPr>
          <w:rFonts w:hint="eastAsia"/>
          <w:b/>
          <w:sz w:val="28"/>
          <w:szCs w:val="28"/>
        </w:rPr>
        <w:t xml:space="preserve">1  </w:t>
      </w:r>
      <w:r>
        <w:rPr>
          <w:b/>
          <w:sz w:val="28"/>
          <w:szCs w:val="28"/>
        </w:rPr>
        <w:t>线网规划概况</w:t>
      </w:r>
      <w:bookmarkEnd w:id="0"/>
    </w:p>
    <w:p w:rsidR="00832FE5" w:rsidRDefault="009A1ED0">
      <w:pPr>
        <w:spacing w:line="360" w:lineRule="auto"/>
        <w:ind w:firstLineChars="220" w:firstLine="616"/>
        <w:rPr>
          <w:sz w:val="28"/>
          <w:szCs w:val="28"/>
        </w:rPr>
      </w:pPr>
      <w:bookmarkStart w:id="1" w:name="_Toc423435715"/>
      <w:r>
        <w:rPr>
          <w:bCs/>
          <w:sz w:val="28"/>
          <w:szCs w:val="28"/>
        </w:rPr>
        <w:t>邯郸市轨道交通线网由</w:t>
      </w:r>
      <w:r>
        <w:rPr>
          <w:bCs/>
          <w:sz w:val="28"/>
          <w:szCs w:val="28"/>
        </w:rPr>
        <w:t>8</w:t>
      </w:r>
      <w:r>
        <w:rPr>
          <w:bCs/>
          <w:sz w:val="28"/>
          <w:szCs w:val="28"/>
        </w:rPr>
        <w:t>条线组成，全长</w:t>
      </w:r>
      <w:r>
        <w:rPr>
          <w:bCs/>
          <w:sz w:val="28"/>
          <w:szCs w:val="28"/>
        </w:rPr>
        <w:t>186.7km</w:t>
      </w:r>
      <w:r>
        <w:rPr>
          <w:bCs/>
          <w:sz w:val="28"/>
          <w:szCs w:val="28"/>
        </w:rPr>
        <w:t>。</w:t>
      </w:r>
      <w:r>
        <w:rPr>
          <w:sz w:val="28"/>
          <w:szCs w:val="28"/>
        </w:rPr>
        <w:t>中心城区包含</w:t>
      </w:r>
      <w:r>
        <w:rPr>
          <w:sz w:val="28"/>
          <w:szCs w:val="28"/>
        </w:rPr>
        <w:t>6</w:t>
      </w:r>
      <w:r>
        <w:rPr>
          <w:sz w:val="28"/>
          <w:szCs w:val="28"/>
        </w:rPr>
        <w:t>条市区线，分别为</w:t>
      </w:r>
      <w:r>
        <w:rPr>
          <w:sz w:val="28"/>
          <w:szCs w:val="28"/>
        </w:rPr>
        <w:t>1</w:t>
      </w:r>
      <w:r>
        <w:rPr>
          <w:sz w:val="28"/>
          <w:szCs w:val="28"/>
        </w:rPr>
        <w:t>～</w:t>
      </w:r>
      <w:r>
        <w:rPr>
          <w:sz w:val="28"/>
          <w:szCs w:val="28"/>
        </w:rPr>
        <w:t>6</w:t>
      </w:r>
      <w:r>
        <w:rPr>
          <w:sz w:val="28"/>
          <w:szCs w:val="28"/>
        </w:rPr>
        <w:t>号线，线路总长</w:t>
      </w:r>
      <w:r>
        <w:rPr>
          <w:sz w:val="28"/>
          <w:szCs w:val="28"/>
        </w:rPr>
        <w:t>134k</w:t>
      </w:r>
      <w:r>
        <w:rPr>
          <w:sz w:val="28"/>
          <w:szCs w:val="28"/>
        </w:rPr>
        <w:t>m</w:t>
      </w:r>
      <w:r>
        <w:rPr>
          <w:sz w:val="28"/>
          <w:szCs w:val="28"/>
        </w:rPr>
        <w:t>。都市区包含</w:t>
      </w:r>
      <w:r>
        <w:rPr>
          <w:sz w:val="28"/>
          <w:szCs w:val="28"/>
        </w:rPr>
        <w:t>2</w:t>
      </w:r>
      <w:r>
        <w:rPr>
          <w:sz w:val="28"/>
          <w:szCs w:val="28"/>
        </w:rPr>
        <w:t>条市域线，分别为</w:t>
      </w:r>
      <w:r>
        <w:rPr>
          <w:sz w:val="28"/>
          <w:szCs w:val="28"/>
        </w:rPr>
        <w:t>R1</w:t>
      </w:r>
      <w:r>
        <w:rPr>
          <w:sz w:val="28"/>
          <w:szCs w:val="28"/>
        </w:rPr>
        <w:t>和</w:t>
      </w:r>
      <w:r>
        <w:rPr>
          <w:sz w:val="28"/>
          <w:szCs w:val="28"/>
        </w:rPr>
        <w:t>R2</w:t>
      </w:r>
      <w:r>
        <w:rPr>
          <w:sz w:val="28"/>
          <w:szCs w:val="28"/>
        </w:rPr>
        <w:t>号线，线路总长</w:t>
      </w:r>
      <w:r>
        <w:rPr>
          <w:sz w:val="28"/>
          <w:szCs w:val="28"/>
        </w:rPr>
        <w:t>52.7km</w:t>
      </w:r>
      <w:r>
        <w:rPr>
          <w:sz w:val="28"/>
          <w:szCs w:val="28"/>
        </w:rPr>
        <w:t>。</w:t>
      </w:r>
      <w:r>
        <w:rPr>
          <w:sz w:val="28"/>
          <w:szCs w:val="28"/>
        </w:rPr>
        <w:t>轨道交通系统制式</w:t>
      </w:r>
      <w:r>
        <w:rPr>
          <w:rFonts w:hint="eastAsia"/>
          <w:sz w:val="28"/>
          <w:szCs w:val="28"/>
        </w:rPr>
        <w:t>拟</w:t>
      </w:r>
      <w:r>
        <w:rPr>
          <w:sz w:val="28"/>
          <w:szCs w:val="28"/>
        </w:rPr>
        <w:t>采用跨座式单轨。</w:t>
      </w:r>
    </w:p>
    <w:p w:rsidR="00832FE5" w:rsidRDefault="009A1ED0">
      <w:pPr>
        <w:spacing w:line="600" w:lineRule="exact"/>
        <w:ind w:firstLineChars="200" w:firstLine="560"/>
        <w:rPr>
          <w:sz w:val="28"/>
          <w:szCs w:val="28"/>
        </w:rPr>
      </w:pPr>
      <w:r>
        <w:rPr>
          <w:sz w:val="28"/>
          <w:szCs w:val="28"/>
        </w:rPr>
        <w:t>近期</w:t>
      </w:r>
      <w:r>
        <w:rPr>
          <w:rFonts w:hint="eastAsia"/>
          <w:sz w:val="28"/>
          <w:szCs w:val="28"/>
        </w:rPr>
        <w:t>建设初步方案拟</w:t>
      </w:r>
      <w:r>
        <w:rPr>
          <w:sz w:val="28"/>
          <w:szCs w:val="28"/>
        </w:rPr>
        <w:t>实施</w:t>
      </w:r>
      <w:r>
        <w:rPr>
          <w:sz w:val="28"/>
          <w:szCs w:val="28"/>
        </w:rPr>
        <w:t>2</w:t>
      </w:r>
      <w:r>
        <w:rPr>
          <w:sz w:val="28"/>
          <w:szCs w:val="28"/>
        </w:rPr>
        <w:t>条市区线，分别为</w:t>
      </w:r>
      <w:r>
        <w:rPr>
          <w:sz w:val="28"/>
          <w:szCs w:val="28"/>
        </w:rPr>
        <w:t>1</w:t>
      </w:r>
      <w:r>
        <w:rPr>
          <w:sz w:val="28"/>
          <w:szCs w:val="28"/>
        </w:rPr>
        <w:t>和</w:t>
      </w:r>
      <w:r>
        <w:rPr>
          <w:sz w:val="28"/>
          <w:szCs w:val="28"/>
        </w:rPr>
        <w:t>4</w:t>
      </w:r>
      <w:r>
        <w:rPr>
          <w:sz w:val="28"/>
          <w:szCs w:val="28"/>
        </w:rPr>
        <w:t>号线。线路总长度</w:t>
      </w:r>
      <w:r>
        <w:rPr>
          <w:sz w:val="28"/>
          <w:szCs w:val="28"/>
        </w:rPr>
        <w:t>5</w:t>
      </w:r>
      <w:r w:rsidR="00C570F6">
        <w:rPr>
          <w:rFonts w:hint="eastAsia"/>
          <w:sz w:val="28"/>
          <w:szCs w:val="28"/>
        </w:rPr>
        <w:t>0.984</w:t>
      </w:r>
      <w:r>
        <w:rPr>
          <w:sz w:val="28"/>
          <w:szCs w:val="28"/>
        </w:rPr>
        <w:t>km</w:t>
      </w:r>
      <w:r>
        <w:rPr>
          <w:sz w:val="28"/>
          <w:szCs w:val="28"/>
        </w:rPr>
        <w:t>，其中</w:t>
      </w:r>
      <w:r>
        <w:rPr>
          <w:sz w:val="28"/>
          <w:szCs w:val="28"/>
        </w:rPr>
        <w:t>1</w:t>
      </w:r>
      <w:r>
        <w:rPr>
          <w:sz w:val="28"/>
          <w:szCs w:val="28"/>
        </w:rPr>
        <w:t>号线线路长度</w:t>
      </w:r>
      <w:r>
        <w:rPr>
          <w:sz w:val="28"/>
          <w:szCs w:val="28"/>
        </w:rPr>
        <w:t>32.471km</w:t>
      </w:r>
      <w:r>
        <w:rPr>
          <w:sz w:val="28"/>
          <w:szCs w:val="28"/>
        </w:rPr>
        <w:t>，</w:t>
      </w:r>
      <w:r>
        <w:rPr>
          <w:sz w:val="28"/>
          <w:szCs w:val="28"/>
        </w:rPr>
        <w:t>4</w:t>
      </w:r>
      <w:r>
        <w:rPr>
          <w:sz w:val="28"/>
          <w:szCs w:val="28"/>
        </w:rPr>
        <w:t>号线线路长度</w:t>
      </w:r>
      <w:r>
        <w:rPr>
          <w:sz w:val="28"/>
          <w:szCs w:val="28"/>
        </w:rPr>
        <w:t>18.513km</w:t>
      </w:r>
      <w:r>
        <w:rPr>
          <w:sz w:val="28"/>
          <w:szCs w:val="28"/>
        </w:rPr>
        <w:t>。全线设置车辆基地</w:t>
      </w:r>
      <w:r>
        <w:rPr>
          <w:sz w:val="28"/>
          <w:szCs w:val="28"/>
        </w:rPr>
        <w:t>1</w:t>
      </w:r>
      <w:r>
        <w:rPr>
          <w:sz w:val="28"/>
          <w:szCs w:val="28"/>
        </w:rPr>
        <w:t>处、车辆段</w:t>
      </w:r>
      <w:r>
        <w:rPr>
          <w:sz w:val="28"/>
          <w:szCs w:val="28"/>
        </w:rPr>
        <w:t>1</w:t>
      </w:r>
      <w:r>
        <w:rPr>
          <w:sz w:val="28"/>
          <w:szCs w:val="28"/>
        </w:rPr>
        <w:t>处，停车场</w:t>
      </w:r>
      <w:r>
        <w:rPr>
          <w:sz w:val="28"/>
          <w:szCs w:val="28"/>
        </w:rPr>
        <w:t>1</w:t>
      </w:r>
      <w:r>
        <w:rPr>
          <w:sz w:val="28"/>
          <w:szCs w:val="28"/>
        </w:rPr>
        <w:t>处，设主变电站</w:t>
      </w:r>
      <w:r>
        <w:rPr>
          <w:sz w:val="28"/>
          <w:szCs w:val="28"/>
        </w:rPr>
        <w:t>3</w:t>
      </w:r>
      <w:r>
        <w:rPr>
          <w:sz w:val="28"/>
          <w:szCs w:val="28"/>
        </w:rPr>
        <w:t>座。</w:t>
      </w:r>
    </w:p>
    <w:p w:rsidR="00832FE5" w:rsidRDefault="009A1ED0">
      <w:pPr>
        <w:spacing w:line="600" w:lineRule="exact"/>
        <w:ind w:firstLineChars="200" w:firstLine="560"/>
        <w:rPr>
          <w:sz w:val="28"/>
          <w:szCs w:val="28"/>
        </w:rPr>
      </w:pPr>
      <w:r>
        <w:rPr>
          <w:sz w:val="28"/>
          <w:szCs w:val="28"/>
        </w:rPr>
        <w:t>城市轨道交通线网规划年度：</w:t>
      </w:r>
    </w:p>
    <w:p w:rsidR="00832FE5" w:rsidRDefault="009A1ED0">
      <w:pPr>
        <w:spacing w:line="600" w:lineRule="exact"/>
        <w:ind w:firstLineChars="200" w:firstLine="560"/>
        <w:rPr>
          <w:sz w:val="28"/>
          <w:szCs w:val="28"/>
        </w:rPr>
      </w:pPr>
      <w:r>
        <w:rPr>
          <w:sz w:val="28"/>
          <w:szCs w:val="28"/>
        </w:rPr>
        <w:t>近期</w:t>
      </w:r>
      <w:r>
        <w:rPr>
          <w:sz w:val="28"/>
          <w:szCs w:val="28"/>
        </w:rPr>
        <w:t>2020</w:t>
      </w:r>
      <w:r>
        <w:rPr>
          <w:sz w:val="28"/>
          <w:szCs w:val="28"/>
        </w:rPr>
        <w:t>年，远期</w:t>
      </w:r>
      <w:r>
        <w:rPr>
          <w:sz w:val="28"/>
          <w:szCs w:val="28"/>
        </w:rPr>
        <w:t>2030</w:t>
      </w:r>
      <w:r>
        <w:rPr>
          <w:sz w:val="28"/>
          <w:szCs w:val="28"/>
        </w:rPr>
        <w:t>年，远景</w:t>
      </w:r>
      <w:r>
        <w:rPr>
          <w:sz w:val="28"/>
          <w:szCs w:val="28"/>
        </w:rPr>
        <w:t>2050</w:t>
      </w:r>
      <w:r>
        <w:rPr>
          <w:sz w:val="28"/>
          <w:szCs w:val="28"/>
        </w:rPr>
        <w:t>年</w:t>
      </w:r>
    </w:p>
    <w:p w:rsidR="00832FE5" w:rsidRDefault="009A1ED0">
      <w:pPr>
        <w:spacing w:line="360" w:lineRule="auto"/>
        <w:jc w:val="center"/>
        <w:rPr>
          <w:sz w:val="28"/>
          <w:szCs w:val="28"/>
        </w:rPr>
      </w:pPr>
      <w:r>
        <w:rPr>
          <w:rFonts w:ascii="Arial Narrow" w:hAnsi="Arial Narrow" w:hint="eastAsia"/>
          <w:b/>
          <w:color w:val="000000"/>
        </w:rPr>
        <w:t>表</w:t>
      </w:r>
      <w:r>
        <w:rPr>
          <w:rFonts w:ascii="Arial Narrow" w:hAnsi="Arial Narrow" w:hint="eastAsia"/>
          <w:b/>
          <w:color w:val="000000"/>
        </w:rPr>
        <w:t xml:space="preserve">1  </w:t>
      </w:r>
      <w:r>
        <w:rPr>
          <w:rFonts w:ascii="Arial Narrow" w:hAnsi="Arial Narrow" w:hint="eastAsia"/>
          <w:b/>
          <w:color w:val="000000"/>
        </w:rPr>
        <w:t>邯郸市城市轨道交通线网规划方案表</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7647"/>
      </w:tblGrid>
      <w:tr w:rsidR="00832FE5" w:rsidTr="00C570F6">
        <w:trPr>
          <w:trHeight w:val="591"/>
          <w:tblHeader/>
          <w:jc w:val="center"/>
        </w:trPr>
        <w:tc>
          <w:tcPr>
            <w:tcW w:w="1458" w:type="dxa"/>
            <w:vAlign w:val="center"/>
          </w:tcPr>
          <w:p w:rsidR="00832FE5" w:rsidRDefault="009A1ED0">
            <w:pPr>
              <w:jc w:val="center"/>
              <w:rPr>
                <w:rFonts w:ascii="Arial Narrow" w:hAnsi="Arial Narrow"/>
                <w:kern w:val="0"/>
                <w:sz w:val="21"/>
                <w:szCs w:val="21"/>
              </w:rPr>
            </w:pPr>
            <w:r>
              <w:rPr>
                <w:rFonts w:ascii="Arial Narrow" w:hAnsi="宋体"/>
                <w:kern w:val="0"/>
                <w:sz w:val="21"/>
                <w:szCs w:val="21"/>
              </w:rPr>
              <w:t>线路</w:t>
            </w:r>
          </w:p>
        </w:tc>
        <w:tc>
          <w:tcPr>
            <w:tcW w:w="7647" w:type="dxa"/>
            <w:vAlign w:val="center"/>
          </w:tcPr>
          <w:p w:rsidR="00832FE5" w:rsidRDefault="009A1ED0">
            <w:pPr>
              <w:jc w:val="center"/>
              <w:rPr>
                <w:rFonts w:ascii="Arial Narrow" w:hAnsi="Arial Narrow"/>
                <w:kern w:val="0"/>
                <w:sz w:val="21"/>
                <w:szCs w:val="21"/>
              </w:rPr>
            </w:pPr>
            <w:r>
              <w:rPr>
                <w:rFonts w:ascii="Arial Narrow" w:hAnsi="宋体"/>
                <w:kern w:val="0"/>
                <w:sz w:val="21"/>
                <w:szCs w:val="21"/>
              </w:rPr>
              <w:t>路线走向</w:t>
            </w:r>
            <w:r>
              <w:rPr>
                <w:rFonts w:ascii="Arial Narrow" w:hAnsi="宋体" w:hint="eastAsia"/>
                <w:kern w:val="0"/>
                <w:sz w:val="21"/>
                <w:szCs w:val="21"/>
              </w:rPr>
              <w:t>方案</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1</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1</w:t>
            </w:r>
            <w:r>
              <w:rPr>
                <w:rFonts w:ascii="Arial Narrow" w:hAnsi="宋体"/>
                <w:sz w:val="21"/>
                <w:szCs w:val="21"/>
              </w:rPr>
              <w:t>号线，东北</w:t>
            </w:r>
            <w:r>
              <w:rPr>
                <w:rFonts w:ascii="Arial Narrow" w:hAnsi="宋体"/>
                <w:sz w:val="21"/>
                <w:szCs w:val="21"/>
              </w:rPr>
              <w:t>-</w:t>
            </w:r>
            <w:r>
              <w:rPr>
                <w:rFonts w:ascii="Arial Narrow" w:hAnsi="宋体"/>
                <w:sz w:val="21"/>
                <w:szCs w:val="21"/>
              </w:rPr>
              <w:t>西南走向，起点为东孙庄，经太极路西行，赵王大街南行，</w:t>
            </w:r>
            <w:proofErr w:type="gramStart"/>
            <w:r>
              <w:rPr>
                <w:rFonts w:ascii="Arial Narrow" w:hAnsi="宋体"/>
                <w:sz w:val="21"/>
                <w:szCs w:val="21"/>
              </w:rPr>
              <w:t>联纺东路</w:t>
            </w:r>
            <w:proofErr w:type="gramEnd"/>
            <w:r>
              <w:rPr>
                <w:rFonts w:ascii="Arial Narrow" w:hAnsi="宋体"/>
                <w:sz w:val="21"/>
                <w:szCs w:val="21"/>
              </w:rPr>
              <w:t>西行，秦皇大街南行，人民路西行，浴新大街南行，南环路东行，中华大街南行，机场东路西行，</w:t>
            </w:r>
            <w:proofErr w:type="gramStart"/>
            <w:r>
              <w:rPr>
                <w:rFonts w:ascii="Arial Narrow" w:hAnsi="宋体"/>
                <w:sz w:val="21"/>
                <w:szCs w:val="21"/>
              </w:rPr>
              <w:t>终点机</w:t>
            </w:r>
            <w:proofErr w:type="gramEnd"/>
            <w:r>
              <w:rPr>
                <w:rFonts w:ascii="Arial Narrow" w:hAnsi="宋体"/>
                <w:sz w:val="21"/>
                <w:szCs w:val="21"/>
              </w:rPr>
              <w:t>场站。线路于起点设东孙庄站车辆段及综合基地，于南端</w:t>
            </w:r>
            <w:proofErr w:type="gramStart"/>
            <w:r>
              <w:rPr>
                <w:rFonts w:ascii="Arial Narrow" w:hAnsi="宋体"/>
                <w:sz w:val="21"/>
                <w:szCs w:val="21"/>
              </w:rPr>
              <w:t>设阎浅站</w:t>
            </w:r>
            <w:proofErr w:type="gramEnd"/>
            <w:r>
              <w:rPr>
                <w:rFonts w:ascii="Arial Narrow" w:hAnsi="宋体"/>
                <w:sz w:val="21"/>
                <w:szCs w:val="21"/>
              </w:rPr>
              <w:t>停车场。</w:t>
            </w:r>
            <w:r>
              <w:rPr>
                <w:rFonts w:ascii="Arial Narrow" w:hAnsi="宋体"/>
                <w:sz w:val="21"/>
                <w:szCs w:val="21"/>
              </w:rPr>
              <w:t xml:space="preserve"> </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2</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2</w:t>
            </w:r>
            <w:r>
              <w:rPr>
                <w:rFonts w:ascii="Arial Narrow" w:hAnsi="宋体"/>
                <w:sz w:val="21"/>
                <w:szCs w:val="21"/>
              </w:rPr>
              <w:t>号线一期工程，南北走向，贯穿中心城区。起点为梦湖北站，经中华大街南行，终点南环立交桥站。</w:t>
            </w:r>
            <w:r>
              <w:rPr>
                <w:rFonts w:ascii="Arial Narrow" w:hAnsi="宋体"/>
                <w:sz w:val="21"/>
                <w:szCs w:val="21"/>
              </w:rPr>
              <w:t>2</w:t>
            </w:r>
            <w:r>
              <w:rPr>
                <w:rFonts w:ascii="Arial Narrow" w:hAnsi="宋体"/>
                <w:sz w:val="21"/>
                <w:szCs w:val="21"/>
              </w:rPr>
              <w:t>号线二期工程，自梦湖北站向北延伸，连接中心城区和永年县，经中华</w:t>
            </w:r>
            <w:proofErr w:type="gramStart"/>
            <w:r>
              <w:rPr>
                <w:rFonts w:ascii="Arial Narrow" w:hAnsi="宋体"/>
                <w:sz w:val="21"/>
                <w:szCs w:val="21"/>
              </w:rPr>
              <w:t>大街北</w:t>
            </w:r>
            <w:proofErr w:type="gramEnd"/>
            <w:r>
              <w:rPr>
                <w:rFonts w:ascii="Arial Narrow" w:hAnsi="宋体"/>
                <w:sz w:val="21"/>
                <w:szCs w:val="21"/>
              </w:rPr>
              <w:t>行，至永年县城区，终点永年站。</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3</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3</w:t>
            </w:r>
            <w:r>
              <w:rPr>
                <w:rFonts w:ascii="Arial Narrow" w:hAnsi="宋体"/>
                <w:sz w:val="21"/>
                <w:szCs w:val="21"/>
              </w:rPr>
              <w:t>号线，东西走向，起点为铁西水厂站，</w:t>
            </w:r>
            <w:proofErr w:type="gramStart"/>
            <w:r>
              <w:rPr>
                <w:rFonts w:ascii="Arial Narrow" w:hAnsi="宋体"/>
                <w:sz w:val="21"/>
                <w:szCs w:val="21"/>
              </w:rPr>
              <w:t>经前进大街北</w:t>
            </w:r>
            <w:proofErr w:type="gramEnd"/>
            <w:r>
              <w:rPr>
                <w:rFonts w:ascii="Arial Narrow" w:hAnsi="宋体"/>
                <w:sz w:val="21"/>
                <w:szCs w:val="21"/>
              </w:rPr>
              <w:t>行，</w:t>
            </w:r>
            <w:proofErr w:type="gramStart"/>
            <w:r>
              <w:rPr>
                <w:rFonts w:ascii="Arial Narrow" w:hAnsi="宋体"/>
                <w:sz w:val="21"/>
                <w:szCs w:val="21"/>
              </w:rPr>
              <w:t>联纺路东行</w:t>
            </w:r>
            <w:proofErr w:type="gramEnd"/>
            <w:r>
              <w:rPr>
                <w:rFonts w:ascii="Arial Narrow" w:hAnsi="宋体"/>
                <w:sz w:val="21"/>
                <w:szCs w:val="21"/>
              </w:rPr>
              <w:t>，站西街南行，丛台路东行，至东区的新区经九街，终点新区经九街站。</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4</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4</w:t>
            </w:r>
            <w:r>
              <w:rPr>
                <w:rFonts w:ascii="Arial Narrow" w:hAnsi="宋体"/>
                <w:sz w:val="21"/>
                <w:szCs w:val="21"/>
              </w:rPr>
              <w:t>号线为南北走向，起点为苏里北站，经</w:t>
            </w:r>
            <w:proofErr w:type="gramStart"/>
            <w:r>
              <w:rPr>
                <w:rFonts w:ascii="Arial Narrow" w:hAnsi="宋体"/>
                <w:sz w:val="21"/>
                <w:szCs w:val="21"/>
              </w:rPr>
              <w:t>滏</w:t>
            </w:r>
            <w:proofErr w:type="gramEnd"/>
            <w:r>
              <w:rPr>
                <w:rFonts w:ascii="Arial Narrow" w:hAnsi="宋体"/>
                <w:sz w:val="21"/>
                <w:szCs w:val="21"/>
              </w:rPr>
              <w:t>东大街、</w:t>
            </w:r>
            <w:proofErr w:type="gramStart"/>
            <w:r>
              <w:rPr>
                <w:rFonts w:ascii="Arial Narrow" w:hAnsi="宋体"/>
                <w:sz w:val="21"/>
                <w:szCs w:val="21"/>
              </w:rPr>
              <w:t>邯</w:t>
            </w:r>
            <w:proofErr w:type="gramEnd"/>
            <w:r>
              <w:rPr>
                <w:rFonts w:ascii="Arial Narrow" w:hAnsi="宋体"/>
                <w:sz w:val="21"/>
                <w:szCs w:val="21"/>
              </w:rPr>
              <w:t>大路、东柳大街南行，南通路西行，至中华大街路口，终点新一中站。线路于南端设南堡车辆段。</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5</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5</w:t>
            </w:r>
            <w:r>
              <w:rPr>
                <w:rFonts w:ascii="Arial Narrow" w:hAnsi="宋体"/>
                <w:sz w:val="21"/>
                <w:szCs w:val="21"/>
              </w:rPr>
              <w:t>号线，东西走向，起点为</w:t>
            </w:r>
            <w:proofErr w:type="gramStart"/>
            <w:r>
              <w:rPr>
                <w:rFonts w:ascii="Arial Narrow" w:hAnsi="宋体"/>
                <w:sz w:val="21"/>
                <w:szCs w:val="21"/>
              </w:rPr>
              <w:t>渚</w:t>
            </w:r>
            <w:proofErr w:type="gramEnd"/>
            <w:r>
              <w:rPr>
                <w:rFonts w:ascii="Arial Narrow" w:hAnsi="宋体"/>
                <w:sz w:val="21"/>
                <w:szCs w:val="21"/>
              </w:rPr>
              <w:t>河路</w:t>
            </w:r>
            <w:r>
              <w:rPr>
                <w:rFonts w:ascii="Arial Narrow" w:hAnsi="宋体"/>
                <w:sz w:val="21"/>
                <w:szCs w:val="21"/>
              </w:rPr>
              <w:t>-</w:t>
            </w:r>
            <w:r>
              <w:rPr>
                <w:rFonts w:ascii="Arial Narrow" w:hAnsi="宋体"/>
                <w:sz w:val="21"/>
                <w:szCs w:val="21"/>
              </w:rPr>
              <w:t>浴新大街交叉口，沿</w:t>
            </w:r>
            <w:proofErr w:type="gramStart"/>
            <w:r>
              <w:rPr>
                <w:rFonts w:ascii="Arial Narrow" w:hAnsi="宋体"/>
                <w:sz w:val="21"/>
                <w:szCs w:val="21"/>
              </w:rPr>
              <w:t>渚</w:t>
            </w:r>
            <w:proofErr w:type="gramEnd"/>
            <w:r>
              <w:rPr>
                <w:rFonts w:ascii="Arial Narrow" w:hAnsi="宋体"/>
                <w:sz w:val="21"/>
                <w:szCs w:val="21"/>
              </w:rPr>
              <w:t>河路、雪驰路东行，终点装备制造园站。</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6</w:t>
            </w:r>
            <w:r>
              <w:rPr>
                <w:rFonts w:ascii="Arial Narrow" w:hAnsi="宋体"/>
                <w:sz w:val="21"/>
                <w:szCs w:val="21"/>
              </w:rPr>
              <w:t>号线</w:t>
            </w:r>
          </w:p>
        </w:tc>
        <w:tc>
          <w:tcPr>
            <w:tcW w:w="7647" w:type="dxa"/>
            <w:vAlign w:val="center"/>
          </w:tcPr>
          <w:p w:rsidR="00832FE5" w:rsidRDefault="009A1ED0">
            <w:pPr>
              <w:rPr>
                <w:rFonts w:ascii="Arial Narrow" w:hAnsi="宋体"/>
                <w:sz w:val="21"/>
                <w:szCs w:val="21"/>
              </w:rPr>
            </w:pPr>
            <w:r>
              <w:rPr>
                <w:rFonts w:ascii="Arial Narrow" w:hAnsi="宋体"/>
                <w:sz w:val="21"/>
                <w:szCs w:val="21"/>
              </w:rPr>
              <w:t>6</w:t>
            </w:r>
            <w:r>
              <w:rPr>
                <w:rFonts w:ascii="Arial Narrow" w:hAnsi="宋体"/>
                <w:sz w:val="21"/>
                <w:szCs w:val="21"/>
              </w:rPr>
              <w:t>号线，西北</w:t>
            </w:r>
            <w:r>
              <w:rPr>
                <w:rFonts w:ascii="Arial Narrow" w:hAnsi="宋体"/>
                <w:sz w:val="21"/>
                <w:szCs w:val="21"/>
              </w:rPr>
              <w:t>-</w:t>
            </w:r>
            <w:r>
              <w:rPr>
                <w:rFonts w:ascii="Arial Narrow" w:hAnsi="宋体"/>
                <w:sz w:val="21"/>
                <w:szCs w:val="21"/>
              </w:rPr>
              <w:t>东南走向，呈倒</w:t>
            </w:r>
            <w:r>
              <w:rPr>
                <w:rFonts w:ascii="Arial Narrow" w:hAnsi="宋体"/>
                <w:sz w:val="21"/>
                <w:szCs w:val="21"/>
              </w:rPr>
              <w:t>“</w:t>
            </w:r>
            <w:r>
              <w:rPr>
                <w:rFonts w:ascii="Arial Narrow" w:hAnsi="宋体"/>
                <w:sz w:val="21"/>
                <w:szCs w:val="21"/>
              </w:rPr>
              <w:t>L</w:t>
            </w:r>
            <w:r>
              <w:rPr>
                <w:rFonts w:ascii="Arial Narrow" w:hAnsi="宋体"/>
                <w:sz w:val="21"/>
                <w:szCs w:val="21"/>
              </w:rPr>
              <w:t>”</w:t>
            </w:r>
            <w:r>
              <w:rPr>
                <w:rFonts w:ascii="Arial Narrow" w:hAnsi="宋体"/>
                <w:sz w:val="21"/>
                <w:szCs w:val="21"/>
              </w:rPr>
              <w:t>型，起点为</w:t>
            </w:r>
            <w:proofErr w:type="gramStart"/>
            <w:r>
              <w:rPr>
                <w:rFonts w:ascii="Arial Narrow" w:hAnsi="宋体"/>
                <w:sz w:val="21"/>
                <w:szCs w:val="21"/>
              </w:rPr>
              <w:t>黄梁梦</w:t>
            </w:r>
            <w:proofErr w:type="gramEnd"/>
            <w:r>
              <w:rPr>
                <w:rFonts w:ascii="Arial Narrow" w:hAnsi="宋体"/>
                <w:sz w:val="21"/>
                <w:szCs w:val="21"/>
              </w:rPr>
              <w:t>站，沿苏里</w:t>
            </w:r>
            <w:proofErr w:type="gramStart"/>
            <w:r>
              <w:rPr>
                <w:rFonts w:ascii="Arial Narrow" w:hAnsi="宋体"/>
                <w:sz w:val="21"/>
                <w:szCs w:val="21"/>
              </w:rPr>
              <w:t>纬</w:t>
            </w:r>
            <w:proofErr w:type="gramEnd"/>
            <w:r>
              <w:rPr>
                <w:rFonts w:ascii="Arial Narrow" w:hAnsi="宋体"/>
                <w:sz w:val="21"/>
                <w:szCs w:val="21"/>
              </w:rPr>
              <w:t>七路、美的路</w:t>
            </w:r>
            <w:r>
              <w:rPr>
                <w:rFonts w:ascii="Arial Narrow" w:hAnsi="宋体"/>
                <w:sz w:val="21"/>
                <w:szCs w:val="21"/>
              </w:rPr>
              <w:lastRenderedPageBreak/>
              <w:t>东行，赵王大街南行，</w:t>
            </w:r>
            <w:proofErr w:type="gramStart"/>
            <w:r>
              <w:rPr>
                <w:rFonts w:ascii="Arial Narrow" w:hAnsi="宋体"/>
                <w:sz w:val="21"/>
                <w:szCs w:val="21"/>
              </w:rPr>
              <w:t>邯</w:t>
            </w:r>
            <w:proofErr w:type="gramEnd"/>
            <w:r>
              <w:rPr>
                <w:rFonts w:ascii="Arial Narrow" w:hAnsi="宋体"/>
                <w:sz w:val="21"/>
                <w:szCs w:val="21"/>
              </w:rPr>
              <w:t>临路西行，</w:t>
            </w:r>
            <w:proofErr w:type="gramStart"/>
            <w:r>
              <w:rPr>
                <w:rFonts w:ascii="Arial Narrow" w:hAnsi="宋体"/>
                <w:sz w:val="21"/>
                <w:szCs w:val="21"/>
              </w:rPr>
              <w:t>经廉颇</w:t>
            </w:r>
            <w:proofErr w:type="gramEnd"/>
            <w:r>
              <w:rPr>
                <w:rFonts w:ascii="Arial Narrow" w:hAnsi="宋体"/>
                <w:sz w:val="21"/>
                <w:szCs w:val="21"/>
              </w:rPr>
              <w:t>大街南行，至</w:t>
            </w:r>
            <w:proofErr w:type="gramStart"/>
            <w:r>
              <w:rPr>
                <w:rFonts w:ascii="Arial Narrow" w:hAnsi="宋体"/>
                <w:sz w:val="21"/>
                <w:szCs w:val="21"/>
              </w:rPr>
              <w:t>邯</w:t>
            </w:r>
            <w:proofErr w:type="gramEnd"/>
            <w:r>
              <w:rPr>
                <w:rFonts w:ascii="Arial Narrow" w:hAnsi="宋体"/>
                <w:sz w:val="21"/>
                <w:szCs w:val="21"/>
              </w:rPr>
              <w:t>大路口，终点河沙产业园站。</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lastRenderedPageBreak/>
              <w:t>R1</w:t>
            </w:r>
            <w:r>
              <w:rPr>
                <w:rFonts w:ascii="Arial Narrow" w:hAnsi="宋体"/>
                <w:sz w:val="21"/>
                <w:szCs w:val="21"/>
              </w:rPr>
              <w:t>线</w:t>
            </w:r>
          </w:p>
        </w:tc>
        <w:tc>
          <w:tcPr>
            <w:tcW w:w="7647" w:type="dxa"/>
            <w:vAlign w:val="center"/>
          </w:tcPr>
          <w:p w:rsidR="00832FE5" w:rsidRDefault="009A1ED0">
            <w:pPr>
              <w:rPr>
                <w:rFonts w:ascii="Arial Narrow" w:hAnsi="宋体"/>
                <w:sz w:val="21"/>
                <w:szCs w:val="21"/>
              </w:rPr>
            </w:pPr>
            <w:r>
              <w:rPr>
                <w:rFonts w:ascii="Arial Narrow" w:hAnsi="宋体"/>
                <w:sz w:val="21"/>
                <w:szCs w:val="21"/>
              </w:rPr>
              <w:t>R1</w:t>
            </w:r>
            <w:r>
              <w:rPr>
                <w:rFonts w:ascii="Arial Narrow" w:hAnsi="宋体"/>
                <w:sz w:val="21"/>
                <w:szCs w:val="21"/>
              </w:rPr>
              <w:t>线，东西走向，连接中心城区和武安市，起点人民路</w:t>
            </w:r>
            <w:r>
              <w:rPr>
                <w:rFonts w:ascii="Arial Narrow" w:hAnsi="宋体"/>
                <w:sz w:val="21"/>
                <w:szCs w:val="21"/>
              </w:rPr>
              <w:t>-</w:t>
            </w:r>
            <w:r>
              <w:rPr>
                <w:rFonts w:ascii="Arial Narrow" w:hAnsi="宋体"/>
                <w:sz w:val="21"/>
                <w:szCs w:val="21"/>
              </w:rPr>
              <w:t>浴新大街交叉口，沿人民路西行、经</w:t>
            </w:r>
            <w:proofErr w:type="gramStart"/>
            <w:r>
              <w:rPr>
                <w:rFonts w:ascii="Arial Narrow" w:hAnsi="宋体"/>
                <w:sz w:val="21"/>
                <w:szCs w:val="21"/>
              </w:rPr>
              <w:t>邯武快速</w:t>
            </w:r>
            <w:proofErr w:type="gramEnd"/>
            <w:r>
              <w:rPr>
                <w:rFonts w:ascii="Arial Narrow" w:hAnsi="宋体"/>
                <w:sz w:val="21"/>
                <w:szCs w:val="21"/>
              </w:rPr>
              <w:t>路，至武安市城区，终点武安市。</w:t>
            </w:r>
          </w:p>
        </w:tc>
      </w:tr>
      <w:tr w:rsidR="00832FE5" w:rsidTr="00C570F6">
        <w:trPr>
          <w:trHeight w:val="524"/>
          <w:jc w:val="center"/>
        </w:trPr>
        <w:tc>
          <w:tcPr>
            <w:tcW w:w="1458" w:type="dxa"/>
            <w:vAlign w:val="center"/>
          </w:tcPr>
          <w:p w:rsidR="00832FE5" w:rsidRDefault="009A1ED0">
            <w:pPr>
              <w:jc w:val="center"/>
              <w:rPr>
                <w:rFonts w:ascii="Arial Narrow" w:hAnsi="宋体"/>
                <w:sz w:val="21"/>
                <w:szCs w:val="21"/>
              </w:rPr>
            </w:pPr>
            <w:r>
              <w:rPr>
                <w:rFonts w:ascii="Arial Narrow" w:hAnsi="宋体"/>
                <w:sz w:val="21"/>
                <w:szCs w:val="21"/>
              </w:rPr>
              <w:t>R2</w:t>
            </w:r>
            <w:r>
              <w:rPr>
                <w:rFonts w:ascii="Arial Narrow" w:hAnsi="宋体"/>
                <w:sz w:val="21"/>
                <w:szCs w:val="21"/>
              </w:rPr>
              <w:t>线</w:t>
            </w:r>
          </w:p>
        </w:tc>
        <w:tc>
          <w:tcPr>
            <w:tcW w:w="7647" w:type="dxa"/>
            <w:vAlign w:val="center"/>
          </w:tcPr>
          <w:p w:rsidR="00832FE5" w:rsidRDefault="009A1ED0">
            <w:pPr>
              <w:rPr>
                <w:rFonts w:ascii="Arial Narrow" w:hAnsi="宋体"/>
                <w:sz w:val="21"/>
                <w:szCs w:val="21"/>
              </w:rPr>
            </w:pPr>
            <w:r>
              <w:rPr>
                <w:rFonts w:ascii="Arial Narrow" w:hAnsi="宋体"/>
                <w:sz w:val="21"/>
                <w:szCs w:val="21"/>
              </w:rPr>
              <w:t>R2</w:t>
            </w:r>
            <w:r>
              <w:rPr>
                <w:rFonts w:ascii="Arial Narrow" w:hAnsi="宋体"/>
                <w:sz w:val="21"/>
                <w:szCs w:val="21"/>
              </w:rPr>
              <w:t>线，东西走向，连接冀南新区和峰峰城区。起点机场东路站，经中华大街南行，成峰路西行，至峰峰城区，终点峰峰站。</w:t>
            </w:r>
          </w:p>
        </w:tc>
      </w:tr>
    </w:tbl>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832FE5">
      <w:pPr>
        <w:pStyle w:val="a3"/>
        <w:spacing w:line="600" w:lineRule="exact"/>
        <w:ind w:left="14" w:firstLine="560"/>
        <w:rPr>
          <w:sz w:val="28"/>
          <w:szCs w:val="28"/>
        </w:rPr>
      </w:pPr>
    </w:p>
    <w:p w:rsidR="00832FE5" w:rsidRDefault="009A1ED0">
      <w:pPr>
        <w:jc w:val="center"/>
        <w:rPr>
          <w:rFonts w:ascii="Arial Narrow" w:hAnsi="Arial Narrow"/>
          <w:b/>
          <w:color w:val="000000"/>
        </w:rPr>
      </w:pPr>
      <w:r>
        <w:rPr>
          <w:rFonts w:ascii="Arial Narrow" w:hAnsi="Arial Narrow"/>
          <w:b/>
          <w:noProof/>
          <w:color w:val="000000"/>
          <w:sz w:val="28"/>
          <w:szCs w:val="28"/>
        </w:rPr>
        <w:lastRenderedPageBreak/>
        <w:drawing>
          <wp:inline distT="0" distB="0" distL="0" distR="0">
            <wp:extent cx="5274310" cy="6380480"/>
            <wp:effectExtent l="19050" t="19050" r="21590" b="19755"/>
            <wp:docPr id="1" name="图片 1" descr="D:\My Documents\桌面\邯郸市城市规划方案2050（中心城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My Documents\桌面\邯郸市城市规划方案2050（中心城区）.jpg"/>
                    <pic:cNvPicPr>
                      <a:picLocks noChangeAspect="1" noChangeArrowheads="1"/>
                    </pic:cNvPicPr>
                  </pic:nvPicPr>
                  <pic:blipFill>
                    <a:blip r:embed="rId9" cstate="print"/>
                    <a:srcRect/>
                    <a:stretch>
                      <a:fillRect/>
                    </a:stretch>
                  </pic:blipFill>
                  <pic:spPr>
                    <a:xfrm>
                      <a:off x="0" y="0"/>
                      <a:ext cx="5274310" cy="6381045"/>
                    </a:xfrm>
                    <a:prstGeom prst="rect">
                      <a:avLst/>
                    </a:prstGeom>
                    <a:noFill/>
                    <a:ln w="12700">
                      <a:solidFill>
                        <a:schemeClr val="tx1"/>
                      </a:solidFill>
                      <a:miter lim="800000"/>
                      <a:headEnd/>
                      <a:tailEnd/>
                    </a:ln>
                  </pic:spPr>
                </pic:pic>
              </a:graphicData>
            </a:graphic>
          </wp:inline>
        </w:drawing>
      </w:r>
      <w:r>
        <w:rPr>
          <w:rFonts w:ascii="Arial Narrow" w:hAnsi="Arial Narrow" w:hint="eastAsia"/>
          <w:b/>
          <w:color w:val="000000"/>
        </w:rPr>
        <w:t xml:space="preserve">  </w:t>
      </w:r>
      <w:r>
        <w:rPr>
          <w:rFonts w:ascii="Arial Narrow" w:hAnsi="Arial Narrow" w:hint="eastAsia"/>
          <w:b/>
          <w:color w:val="000000"/>
        </w:rPr>
        <w:t>邯郸市城市轨道交通线网规划方案示意图</w:t>
      </w:r>
    </w:p>
    <w:p w:rsidR="00832FE5" w:rsidRDefault="00832FE5">
      <w:pPr>
        <w:jc w:val="center"/>
        <w:rPr>
          <w:rFonts w:ascii="Arial Narrow" w:hAnsi="Arial Narrow"/>
          <w:b/>
          <w:color w:val="000000"/>
          <w:sz w:val="28"/>
          <w:szCs w:val="28"/>
        </w:rPr>
      </w:pPr>
    </w:p>
    <w:p w:rsidR="00832FE5" w:rsidRDefault="009A1ED0">
      <w:pPr>
        <w:spacing w:line="360" w:lineRule="auto"/>
        <w:outlineLvl w:val="0"/>
        <w:rPr>
          <w:b/>
          <w:sz w:val="28"/>
          <w:szCs w:val="28"/>
        </w:rPr>
      </w:pPr>
      <w:r>
        <w:rPr>
          <w:rFonts w:hint="eastAsia"/>
          <w:b/>
          <w:sz w:val="28"/>
          <w:szCs w:val="28"/>
        </w:rPr>
        <w:t xml:space="preserve">2  </w:t>
      </w:r>
      <w:r>
        <w:rPr>
          <w:rFonts w:hint="eastAsia"/>
          <w:b/>
          <w:sz w:val="28"/>
          <w:szCs w:val="28"/>
        </w:rPr>
        <w:t>环境影响评价主要结论</w:t>
      </w:r>
    </w:p>
    <w:p w:rsidR="00832FE5" w:rsidRDefault="009A1ED0">
      <w:pPr>
        <w:spacing w:line="360" w:lineRule="auto"/>
        <w:outlineLvl w:val="2"/>
        <w:rPr>
          <w:b/>
          <w:sz w:val="28"/>
          <w:szCs w:val="28"/>
        </w:rPr>
      </w:pPr>
      <w:r>
        <w:rPr>
          <w:b/>
          <w:sz w:val="28"/>
          <w:szCs w:val="28"/>
        </w:rPr>
        <w:t>2</w:t>
      </w:r>
      <w:r>
        <w:rPr>
          <w:rFonts w:hint="eastAsia"/>
          <w:b/>
          <w:sz w:val="28"/>
          <w:szCs w:val="28"/>
        </w:rPr>
        <w:t>.1</w:t>
      </w:r>
      <w:r>
        <w:rPr>
          <w:b/>
          <w:sz w:val="28"/>
          <w:szCs w:val="28"/>
        </w:rPr>
        <w:t xml:space="preserve">  </w:t>
      </w:r>
      <w:r>
        <w:rPr>
          <w:b/>
          <w:sz w:val="28"/>
          <w:szCs w:val="28"/>
        </w:rPr>
        <w:t>规划与相关政策的符合性评价</w:t>
      </w:r>
      <w:bookmarkEnd w:id="1"/>
    </w:p>
    <w:p w:rsidR="00832FE5" w:rsidRDefault="009A1ED0">
      <w:pPr>
        <w:spacing w:line="600" w:lineRule="exact"/>
        <w:ind w:firstLineChars="200" w:firstLine="560"/>
        <w:rPr>
          <w:sz w:val="28"/>
          <w:szCs w:val="28"/>
        </w:rPr>
      </w:pPr>
      <w:r>
        <w:rPr>
          <w:sz w:val="28"/>
          <w:szCs w:val="28"/>
        </w:rPr>
        <w:t>（</w:t>
      </w:r>
      <w:r>
        <w:rPr>
          <w:sz w:val="28"/>
          <w:szCs w:val="28"/>
        </w:rPr>
        <w:t>1</w:t>
      </w:r>
      <w:r>
        <w:rPr>
          <w:sz w:val="28"/>
          <w:szCs w:val="28"/>
        </w:rPr>
        <w:t>）邯郸市目前各项指标均达到《国务院办公厅关于加强城市快速轨道交通建设管理的通知</w:t>
      </w:r>
      <w:proofErr w:type="gramStart"/>
      <w:r>
        <w:rPr>
          <w:sz w:val="28"/>
          <w:szCs w:val="28"/>
        </w:rPr>
        <w:t>》</w:t>
      </w:r>
      <w:proofErr w:type="gramEnd"/>
      <w:r>
        <w:rPr>
          <w:sz w:val="28"/>
          <w:szCs w:val="28"/>
        </w:rPr>
        <w:t>（国办发［</w:t>
      </w:r>
      <w:r>
        <w:rPr>
          <w:sz w:val="28"/>
          <w:szCs w:val="28"/>
        </w:rPr>
        <w:t>2003</w:t>
      </w:r>
      <w:r>
        <w:rPr>
          <w:sz w:val="28"/>
          <w:szCs w:val="28"/>
        </w:rPr>
        <w:t>］</w:t>
      </w:r>
      <w:r>
        <w:rPr>
          <w:sz w:val="28"/>
          <w:szCs w:val="28"/>
        </w:rPr>
        <w:t>81</w:t>
      </w:r>
      <w:r>
        <w:rPr>
          <w:sz w:val="28"/>
          <w:szCs w:val="28"/>
        </w:rPr>
        <w:t>号文）要求的申</w:t>
      </w:r>
      <w:r>
        <w:rPr>
          <w:sz w:val="28"/>
          <w:szCs w:val="28"/>
        </w:rPr>
        <w:lastRenderedPageBreak/>
        <w:t>请建设轻轨的最低标准。</w:t>
      </w:r>
    </w:p>
    <w:p w:rsidR="00832FE5" w:rsidRDefault="009A1ED0">
      <w:pPr>
        <w:spacing w:line="600" w:lineRule="exact"/>
        <w:ind w:firstLineChars="200" w:firstLine="560"/>
        <w:rPr>
          <w:sz w:val="28"/>
          <w:szCs w:val="28"/>
        </w:rPr>
      </w:pPr>
      <w:r>
        <w:rPr>
          <w:sz w:val="28"/>
          <w:szCs w:val="28"/>
        </w:rPr>
        <w:t>（</w:t>
      </w:r>
      <w:r>
        <w:rPr>
          <w:sz w:val="28"/>
          <w:szCs w:val="28"/>
        </w:rPr>
        <w:t>2</w:t>
      </w:r>
      <w:r>
        <w:rPr>
          <w:sz w:val="28"/>
          <w:szCs w:val="28"/>
        </w:rPr>
        <w:t>）邯郸市大力发展轨道交通符合国家能源政策的要求，通过这一绿色交通建设规划的实施，将减少邯郸公共交通对燃油的依赖，促进邯郸市能源结构的调整优化。</w:t>
      </w:r>
    </w:p>
    <w:p w:rsidR="00832FE5" w:rsidRDefault="009A1ED0">
      <w:pPr>
        <w:ind w:firstLineChars="200" w:firstLine="560"/>
        <w:rPr>
          <w:sz w:val="28"/>
          <w:szCs w:val="28"/>
        </w:rPr>
      </w:pPr>
      <w:r>
        <w:rPr>
          <w:sz w:val="28"/>
          <w:szCs w:val="28"/>
        </w:rPr>
        <w:t>（</w:t>
      </w:r>
      <w:r>
        <w:rPr>
          <w:sz w:val="28"/>
          <w:szCs w:val="28"/>
        </w:rPr>
        <w:t>3</w:t>
      </w:r>
      <w:r>
        <w:rPr>
          <w:sz w:val="28"/>
          <w:szCs w:val="28"/>
        </w:rPr>
        <w:t>）根据邯郸市经济、土地资源特点和城市现状布局结构，城市交通发展应选择以公共交通为主的交通模式，</w:t>
      </w:r>
      <w:r>
        <w:rPr>
          <w:spacing w:val="6"/>
          <w:sz w:val="28"/>
          <w:szCs w:val="28"/>
        </w:rPr>
        <w:t>本次邯郸市城市轨道交通线网及建设规划</w:t>
      </w:r>
      <w:r>
        <w:rPr>
          <w:sz w:val="28"/>
          <w:szCs w:val="28"/>
        </w:rPr>
        <w:t>将推动邯郸市轨道交通的发展，促进轨道交通网络的形成，</w:t>
      </w:r>
      <w:r>
        <w:rPr>
          <w:sz w:val="28"/>
          <w:szCs w:val="28"/>
        </w:rPr>
        <w:t>有利于公共交通的发展，维护公共交通的主体地位，符合《建设部关于优先发展城市公共交通的意见》的有关要求。</w:t>
      </w:r>
    </w:p>
    <w:p w:rsidR="00832FE5" w:rsidRDefault="009A1ED0">
      <w:pPr>
        <w:spacing w:line="360" w:lineRule="auto"/>
        <w:outlineLvl w:val="2"/>
        <w:rPr>
          <w:sz w:val="28"/>
          <w:szCs w:val="28"/>
        </w:rPr>
      </w:pPr>
      <w:bookmarkStart w:id="2" w:name="_Toc423435716"/>
      <w:r>
        <w:rPr>
          <w:rFonts w:hint="eastAsia"/>
          <w:b/>
          <w:sz w:val="28"/>
          <w:szCs w:val="28"/>
        </w:rPr>
        <w:t>2.2</w:t>
      </w:r>
      <w:r>
        <w:rPr>
          <w:b/>
          <w:sz w:val="28"/>
          <w:szCs w:val="28"/>
        </w:rPr>
        <w:t>规划相容性和协调性分析</w:t>
      </w:r>
      <w:bookmarkEnd w:id="2"/>
    </w:p>
    <w:p w:rsidR="00832FE5" w:rsidRDefault="009A1ED0">
      <w:pPr>
        <w:spacing w:line="600" w:lineRule="exact"/>
        <w:ind w:firstLineChars="200" w:firstLine="560"/>
        <w:outlineLvl w:val="3"/>
        <w:rPr>
          <w:sz w:val="28"/>
          <w:szCs w:val="28"/>
        </w:rPr>
      </w:pPr>
      <w:r>
        <w:rPr>
          <w:sz w:val="28"/>
          <w:szCs w:val="28"/>
        </w:rPr>
        <w:t>（</w:t>
      </w:r>
      <w:r>
        <w:rPr>
          <w:sz w:val="28"/>
          <w:szCs w:val="28"/>
        </w:rPr>
        <w:t>1</w:t>
      </w:r>
      <w:r>
        <w:rPr>
          <w:sz w:val="28"/>
          <w:szCs w:val="28"/>
        </w:rPr>
        <w:t>）与邯郸市城市总体规划的协调性</w:t>
      </w:r>
    </w:p>
    <w:p w:rsidR="00832FE5" w:rsidRDefault="009A1ED0">
      <w:pPr>
        <w:spacing w:line="600" w:lineRule="exact"/>
        <w:ind w:firstLineChars="200" w:firstLine="560"/>
        <w:rPr>
          <w:sz w:val="28"/>
          <w:szCs w:val="28"/>
        </w:rPr>
      </w:pPr>
      <w:r>
        <w:rPr>
          <w:sz w:val="28"/>
          <w:szCs w:val="28"/>
        </w:rPr>
        <w:t>轨道交通线网的建设可以缓解城市交通的主要矛盾，完善城市服务功能，提高城市区域中心地位，具有减少大规模道路建设对城市街区产生切割与破坏，减少污染、优化环境、资源节约利用等优势，符合邯郸市城市总体规划的城市发展策略，与城市性质是相容的。</w:t>
      </w:r>
    </w:p>
    <w:p w:rsidR="00832FE5" w:rsidRDefault="009A1ED0">
      <w:pPr>
        <w:spacing w:line="600" w:lineRule="exact"/>
        <w:ind w:firstLineChars="200" w:firstLine="560"/>
        <w:rPr>
          <w:sz w:val="28"/>
          <w:szCs w:val="28"/>
        </w:rPr>
      </w:pPr>
      <w:r>
        <w:rPr>
          <w:sz w:val="28"/>
          <w:szCs w:val="28"/>
        </w:rPr>
        <w:t>邯郸市城市发展方向为</w:t>
      </w:r>
      <w:r>
        <w:rPr>
          <w:sz w:val="28"/>
          <w:szCs w:val="28"/>
        </w:rPr>
        <w:t>“</w:t>
      </w:r>
      <w:r>
        <w:rPr>
          <w:sz w:val="28"/>
          <w:szCs w:val="28"/>
        </w:rPr>
        <w:t>十字型</w:t>
      </w:r>
      <w:r>
        <w:rPr>
          <w:sz w:val="28"/>
          <w:szCs w:val="28"/>
        </w:rPr>
        <w:t>”</w:t>
      </w:r>
      <w:r>
        <w:rPr>
          <w:sz w:val="28"/>
          <w:szCs w:val="28"/>
        </w:rPr>
        <w:t>，近期建设规划在主城区构筑</w:t>
      </w:r>
      <w:r>
        <w:rPr>
          <w:sz w:val="28"/>
          <w:szCs w:val="28"/>
        </w:rPr>
        <w:t>“</w:t>
      </w:r>
      <w:r>
        <w:rPr>
          <w:sz w:val="28"/>
          <w:szCs w:val="28"/>
        </w:rPr>
        <w:t>十字型</w:t>
      </w:r>
      <w:r>
        <w:rPr>
          <w:sz w:val="28"/>
          <w:szCs w:val="28"/>
        </w:rPr>
        <w:t>”</w:t>
      </w:r>
      <w:r>
        <w:rPr>
          <w:sz w:val="28"/>
          <w:szCs w:val="28"/>
        </w:rPr>
        <w:t>线，符合邯郸市的城市发展方向，线网规划通过加强中心城区线网密度，突出了轨道交通引导城市核心区向外围发展的核心理念，充分考虑了邯郸城市发展要求，轨道交通建设规划的建设时序与城市近期建设发展方向是相符的。因此，轨道交通建设符合邯郸城市总体规划中关于城市性质及规模的定位；轨道交通规划线网总体布局与总体规划中的城市空间布局结构的一致性较高；轨道交通建设规划的建</w:t>
      </w:r>
      <w:r>
        <w:rPr>
          <w:sz w:val="28"/>
          <w:szCs w:val="28"/>
        </w:rPr>
        <w:lastRenderedPageBreak/>
        <w:t>设时序符合城市用地发展方向。</w:t>
      </w:r>
    </w:p>
    <w:p w:rsidR="00832FE5" w:rsidRDefault="009A1ED0">
      <w:pPr>
        <w:spacing w:line="600" w:lineRule="exact"/>
        <w:ind w:firstLineChars="200" w:firstLine="560"/>
        <w:outlineLvl w:val="3"/>
        <w:rPr>
          <w:sz w:val="28"/>
          <w:szCs w:val="28"/>
        </w:rPr>
      </w:pPr>
      <w:r>
        <w:rPr>
          <w:sz w:val="28"/>
          <w:szCs w:val="28"/>
        </w:rPr>
        <w:t>（</w:t>
      </w:r>
      <w:r>
        <w:rPr>
          <w:sz w:val="28"/>
          <w:szCs w:val="28"/>
        </w:rPr>
        <w:t>2</w:t>
      </w:r>
      <w:r>
        <w:rPr>
          <w:sz w:val="28"/>
          <w:szCs w:val="28"/>
        </w:rPr>
        <w:t>）与邯郸市综合交通规划的协调性</w:t>
      </w:r>
    </w:p>
    <w:p w:rsidR="00832FE5" w:rsidRDefault="009A1ED0">
      <w:pPr>
        <w:spacing w:line="600" w:lineRule="exact"/>
        <w:ind w:firstLineChars="200" w:firstLine="560"/>
        <w:rPr>
          <w:sz w:val="28"/>
          <w:szCs w:val="28"/>
        </w:rPr>
      </w:pPr>
      <w:r>
        <w:rPr>
          <w:sz w:val="28"/>
          <w:szCs w:val="28"/>
        </w:rPr>
        <w:t>轨道交通的建设将有助于邯郸</w:t>
      </w:r>
      <w:r>
        <w:rPr>
          <w:sz w:val="28"/>
          <w:szCs w:val="28"/>
        </w:rPr>
        <w:t>公共交通远景目标的实现；轨道交通规模能够满足邯郸城市综合交通规划中确定的轨道交通公交分摊率的目标值；轨道交通枢纽与高速铁路及市内交通的衔接程度较高，在方便中心城区居民出行的同时，也促进了中心城区与城市外围区域的有效沟通。</w:t>
      </w:r>
    </w:p>
    <w:p w:rsidR="00832FE5" w:rsidRDefault="009A1ED0">
      <w:pPr>
        <w:spacing w:line="600" w:lineRule="exact"/>
        <w:ind w:firstLineChars="200" w:firstLine="560"/>
        <w:outlineLvl w:val="3"/>
        <w:rPr>
          <w:sz w:val="28"/>
          <w:szCs w:val="28"/>
        </w:rPr>
      </w:pPr>
      <w:r>
        <w:rPr>
          <w:sz w:val="28"/>
          <w:szCs w:val="28"/>
        </w:rPr>
        <w:t>（</w:t>
      </w:r>
      <w:r>
        <w:rPr>
          <w:sz w:val="28"/>
          <w:szCs w:val="28"/>
        </w:rPr>
        <w:t>3</w:t>
      </w:r>
      <w:r>
        <w:rPr>
          <w:sz w:val="28"/>
          <w:szCs w:val="28"/>
        </w:rPr>
        <w:t>）与邯郸市土地利用规划的协调性</w:t>
      </w:r>
    </w:p>
    <w:p w:rsidR="00832FE5" w:rsidRDefault="009A1ED0">
      <w:pPr>
        <w:spacing w:line="600" w:lineRule="exact"/>
        <w:ind w:firstLineChars="200" w:firstLine="560"/>
        <w:rPr>
          <w:sz w:val="28"/>
          <w:szCs w:val="28"/>
        </w:rPr>
      </w:pPr>
      <w:r>
        <w:rPr>
          <w:sz w:val="28"/>
          <w:szCs w:val="28"/>
        </w:rPr>
        <w:t>轨道交通是一种绿色交通，使用清洁能源，污染排放量小，符合积极推行和谐持续发展的战略。同时轨道交通占地数量小，土地利用效率远高于其他常规地面交通，在缓解城市交通拥堵状况、引导城市空间布局优化调整的同时，大大提高了城市土地的利用效率和对于城市基础设施建设的资</w:t>
      </w:r>
      <w:r>
        <w:rPr>
          <w:sz w:val="28"/>
          <w:szCs w:val="28"/>
        </w:rPr>
        <w:t>源承载能力，符合节约集约用地战略。</w:t>
      </w:r>
    </w:p>
    <w:p w:rsidR="00832FE5" w:rsidRDefault="009A1ED0">
      <w:pPr>
        <w:spacing w:line="600" w:lineRule="exact"/>
        <w:ind w:firstLineChars="200" w:firstLine="560"/>
        <w:rPr>
          <w:sz w:val="28"/>
          <w:szCs w:val="28"/>
        </w:rPr>
      </w:pPr>
      <w:r>
        <w:rPr>
          <w:sz w:val="28"/>
          <w:szCs w:val="28"/>
        </w:rPr>
        <w:t>本次规划的实施有利于加强城乡的联系，促进城乡的和谐发展，同时符合节约集约用地的战略，虽然规划的实施占用了一定数量的耕地，但占用数量有限，通过严格实施补偿措施，不会对耕地的总体数量和质量造成影响，同时规划年度的土地供应量完全可以满足轨道交通的建设需求，所以本次轨道交通规划的实施不会影响土地利用的总体规划目标</w:t>
      </w:r>
      <w:r>
        <w:rPr>
          <w:rFonts w:hint="eastAsia"/>
          <w:sz w:val="28"/>
          <w:szCs w:val="28"/>
        </w:rPr>
        <w:t>，</w:t>
      </w:r>
      <w:r>
        <w:rPr>
          <w:sz w:val="28"/>
          <w:szCs w:val="28"/>
        </w:rPr>
        <w:t>与邯郸市土地利用总体规划是相符合的。</w:t>
      </w:r>
    </w:p>
    <w:p w:rsidR="00832FE5" w:rsidRDefault="009A1ED0">
      <w:pPr>
        <w:spacing w:line="600" w:lineRule="exact"/>
        <w:ind w:firstLineChars="200" w:firstLine="560"/>
        <w:outlineLvl w:val="3"/>
        <w:rPr>
          <w:sz w:val="28"/>
          <w:szCs w:val="28"/>
        </w:rPr>
      </w:pPr>
      <w:r>
        <w:rPr>
          <w:sz w:val="28"/>
          <w:szCs w:val="28"/>
        </w:rPr>
        <w:t>（</w:t>
      </w:r>
      <w:r>
        <w:rPr>
          <w:sz w:val="28"/>
          <w:szCs w:val="28"/>
        </w:rPr>
        <w:t>4</w:t>
      </w:r>
      <w:r>
        <w:rPr>
          <w:sz w:val="28"/>
          <w:szCs w:val="28"/>
        </w:rPr>
        <w:t>）与邯郸市绿地规划的协调性</w:t>
      </w:r>
    </w:p>
    <w:p w:rsidR="00832FE5" w:rsidRDefault="009A1ED0">
      <w:pPr>
        <w:pStyle w:val="a8"/>
        <w:spacing w:beforeLines="0" w:afterLines="0" w:line="600" w:lineRule="exact"/>
        <w:ind w:firstLine="560"/>
        <w:rPr>
          <w:sz w:val="28"/>
        </w:rPr>
      </w:pPr>
      <w:r>
        <w:rPr>
          <w:sz w:val="28"/>
        </w:rPr>
        <w:t>本次规划线路主要采取地下和高架形式，没有占用公园绿地，虽不可避免地占用部分城市道路中间（或两侧）绿</w:t>
      </w:r>
      <w:r>
        <w:rPr>
          <w:sz w:val="28"/>
        </w:rPr>
        <w:t>化带，但不会对绿地系统造成破坏。下阶段设计时加强轨道交通临近绿地公园地面车站及</w:t>
      </w:r>
      <w:r>
        <w:rPr>
          <w:sz w:val="28"/>
        </w:rPr>
        <w:lastRenderedPageBreak/>
        <w:t>穿越隔离绿地</w:t>
      </w:r>
      <w:proofErr w:type="gramStart"/>
      <w:r>
        <w:rPr>
          <w:sz w:val="28"/>
        </w:rPr>
        <w:t>高架段的</w:t>
      </w:r>
      <w:proofErr w:type="gramEnd"/>
      <w:r>
        <w:rPr>
          <w:sz w:val="28"/>
        </w:rPr>
        <w:t>绿化设计，以缓解轨道交通建设对城市绿地系统的影响。</w:t>
      </w:r>
    </w:p>
    <w:p w:rsidR="00832FE5" w:rsidRDefault="009A1ED0">
      <w:pPr>
        <w:spacing w:line="600" w:lineRule="exact"/>
        <w:ind w:firstLineChars="200" w:firstLine="560"/>
        <w:outlineLvl w:val="3"/>
        <w:rPr>
          <w:sz w:val="28"/>
          <w:szCs w:val="28"/>
        </w:rPr>
      </w:pPr>
      <w:r>
        <w:rPr>
          <w:sz w:val="28"/>
          <w:szCs w:val="28"/>
        </w:rPr>
        <w:t>（</w:t>
      </w:r>
      <w:r>
        <w:rPr>
          <w:sz w:val="28"/>
          <w:szCs w:val="28"/>
        </w:rPr>
        <w:t>5</w:t>
      </w:r>
      <w:r>
        <w:rPr>
          <w:sz w:val="28"/>
          <w:szCs w:val="28"/>
        </w:rPr>
        <w:t>）与旅游发展总体规划协调性分析</w:t>
      </w:r>
    </w:p>
    <w:p w:rsidR="00832FE5" w:rsidRDefault="009A1ED0">
      <w:pPr>
        <w:pStyle w:val="a8"/>
        <w:spacing w:beforeLines="0" w:afterLines="0" w:line="600" w:lineRule="exact"/>
        <w:ind w:firstLineChars="0" w:firstLine="495"/>
        <w:rPr>
          <w:sz w:val="28"/>
        </w:rPr>
      </w:pPr>
      <w:r>
        <w:rPr>
          <w:sz w:val="28"/>
        </w:rPr>
        <w:t>本次邯郸市轨道交通规划线路可以很好地促进邯郸旅游发展规划，为</w:t>
      </w:r>
      <w:r>
        <w:rPr>
          <w:color w:val="000000"/>
          <w:sz w:val="28"/>
        </w:rPr>
        <w:t>“</w:t>
      </w:r>
      <w:r>
        <w:rPr>
          <w:color w:val="000000"/>
          <w:sz w:val="28"/>
        </w:rPr>
        <w:t>一都</w:t>
      </w:r>
      <w:r>
        <w:rPr>
          <w:color w:val="000000"/>
          <w:sz w:val="28"/>
        </w:rPr>
        <w:t>”</w:t>
      </w:r>
      <w:r>
        <w:rPr>
          <w:color w:val="000000"/>
          <w:sz w:val="28"/>
        </w:rPr>
        <w:t>、</w:t>
      </w:r>
      <w:r>
        <w:rPr>
          <w:color w:val="000000"/>
          <w:sz w:val="28"/>
        </w:rPr>
        <w:t>“</w:t>
      </w:r>
      <w:r>
        <w:rPr>
          <w:color w:val="000000"/>
          <w:sz w:val="28"/>
        </w:rPr>
        <w:t>一环</w:t>
      </w:r>
      <w:r>
        <w:rPr>
          <w:color w:val="000000"/>
          <w:sz w:val="28"/>
        </w:rPr>
        <w:t>”</w:t>
      </w:r>
      <w:r>
        <w:rPr>
          <w:color w:val="000000"/>
          <w:sz w:val="28"/>
        </w:rPr>
        <w:t>、</w:t>
      </w:r>
      <w:r>
        <w:rPr>
          <w:color w:val="000000"/>
          <w:sz w:val="28"/>
        </w:rPr>
        <w:t>“</w:t>
      </w:r>
      <w:r>
        <w:rPr>
          <w:color w:val="000000"/>
          <w:sz w:val="28"/>
        </w:rPr>
        <w:t>两带</w:t>
      </w:r>
      <w:r>
        <w:rPr>
          <w:color w:val="000000"/>
          <w:sz w:val="28"/>
        </w:rPr>
        <w:t>”</w:t>
      </w:r>
      <w:r>
        <w:rPr>
          <w:color w:val="000000"/>
          <w:sz w:val="28"/>
        </w:rPr>
        <w:t>、</w:t>
      </w:r>
      <w:r>
        <w:rPr>
          <w:color w:val="000000"/>
          <w:sz w:val="28"/>
        </w:rPr>
        <w:t>“</w:t>
      </w:r>
      <w:r>
        <w:rPr>
          <w:color w:val="000000"/>
          <w:sz w:val="28"/>
        </w:rPr>
        <w:t>五区</w:t>
      </w:r>
      <w:r>
        <w:rPr>
          <w:color w:val="000000"/>
          <w:sz w:val="28"/>
        </w:rPr>
        <w:t>”</w:t>
      </w:r>
      <w:r>
        <w:rPr>
          <w:color w:val="000000"/>
          <w:sz w:val="28"/>
        </w:rPr>
        <w:t>、</w:t>
      </w:r>
      <w:r>
        <w:rPr>
          <w:color w:val="000000"/>
          <w:sz w:val="28"/>
        </w:rPr>
        <w:t>“</w:t>
      </w:r>
      <w:r>
        <w:rPr>
          <w:color w:val="000000"/>
          <w:sz w:val="28"/>
        </w:rPr>
        <w:t>六线</w:t>
      </w:r>
      <w:r>
        <w:rPr>
          <w:color w:val="000000"/>
          <w:sz w:val="28"/>
        </w:rPr>
        <w:t>”</w:t>
      </w:r>
      <w:r>
        <w:rPr>
          <w:color w:val="000000"/>
          <w:sz w:val="28"/>
        </w:rPr>
        <w:t>大旅游格局的形成起促进作用。</w:t>
      </w:r>
    </w:p>
    <w:p w:rsidR="00832FE5" w:rsidRDefault="009A1ED0">
      <w:pPr>
        <w:pStyle w:val="a8"/>
        <w:spacing w:beforeLines="0" w:afterLines="0" w:line="600" w:lineRule="exact"/>
        <w:ind w:firstLineChars="0" w:firstLine="495"/>
        <w:rPr>
          <w:sz w:val="28"/>
        </w:rPr>
      </w:pPr>
      <w:r>
        <w:rPr>
          <w:color w:val="000000"/>
          <w:sz w:val="28"/>
        </w:rPr>
        <w:t>规划</w:t>
      </w:r>
      <w:r>
        <w:rPr>
          <w:rFonts w:hint="eastAsia"/>
          <w:color w:val="000000"/>
          <w:sz w:val="28"/>
        </w:rPr>
        <w:t>线路</w:t>
      </w:r>
      <w:r>
        <w:rPr>
          <w:color w:val="000000"/>
          <w:sz w:val="28"/>
        </w:rPr>
        <w:t>为邯郸市区内丛台公园、赵苑公园、邯郸展览馆建筑群等景点的发展提供便利条件；规划</w:t>
      </w:r>
      <w:r>
        <w:rPr>
          <w:rFonts w:hint="eastAsia"/>
          <w:color w:val="000000"/>
          <w:sz w:val="28"/>
        </w:rPr>
        <w:t>市域</w:t>
      </w:r>
      <w:r>
        <w:rPr>
          <w:color w:val="000000"/>
          <w:sz w:val="28"/>
        </w:rPr>
        <w:t>R1</w:t>
      </w:r>
      <w:r>
        <w:rPr>
          <w:color w:val="000000"/>
          <w:sz w:val="28"/>
        </w:rPr>
        <w:t>线</w:t>
      </w:r>
      <w:r>
        <w:rPr>
          <w:rFonts w:hint="eastAsia"/>
          <w:color w:val="000000"/>
          <w:sz w:val="28"/>
        </w:rPr>
        <w:t>、</w:t>
      </w:r>
      <w:r>
        <w:rPr>
          <w:sz w:val="28"/>
        </w:rPr>
        <w:t>R2</w:t>
      </w:r>
      <w:r>
        <w:rPr>
          <w:rFonts w:hint="eastAsia"/>
          <w:sz w:val="28"/>
        </w:rPr>
        <w:t>线</w:t>
      </w:r>
      <w:r>
        <w:rPr>
          <w:rFonts w:hint="eastAsia"/>
          <w:color w:val="000000"/>
          <w:sz w:val="28"/>
        </w:rPr>
        <w:t>将为</w:t>
      </w:r>
      <w:r>
        <w:rPr>
          <w:color w:val="000000"/>
          <w:sz w:val="28"/>
        </w:rPr>
        <w:t>武安</w:t>
      </w:r>
      <w:r>
        <w:rPr>
          <w:rFonts w:hint="eastAsia"/>
          <w:color w:val="000000"/>
          <w:sz w:val="28"/>
        </w:rPr>
        <w:t>、峰峰的</w:t>
      </w:r>
      <w:r>
        <w:rPr>
          <w:sz w:val="28"/>
        </w:rPr>
        <w:t>景区发展提供便利条件</w:t>
      </w:r>
      <w:r>
        <w:rPr>
          <w:rFonts w:hint="eastAsia"/>
          <w:sz w:val="28"/>
        </w:rPr>
        <w:t>，</w:t>
      </w:r>
      <w:r>
        <w:rPr>
          <w:sz w:val="28"/>
        </w:rPr>
        <w:t>形成旅游快速通道。本次规划交通规划与邯郸市旅游</w:t>
      </w:r>
      <w:r>
        <w:rPr>
          <w:sz w:val="28"/>
        </w:rPr>
        <w:t>发展总体规划是相协调的。</w:t>
      </w:r>
    </w:p>
    <w:p w:rsidR="00832FE5" w:rsidRDefault="009A1ED0">
      <w:pPr>
        <w:spacing w:line="600" w:lineRule="exact"/>
        <w:ind w:firstLineChars="200" w:firstLine="560"/>
        <w:outlineLvl w:val="3"/>
        <w:rPr>
          <w:sz w:val="28"/>
          <w:szCs w:val="28"/>
        </w:rPr>
      </w:pPr>
      <w:r>
        <w:rPr>
          <w:sz w:val="28"/>
          <w:szCs w:val="28"/>
        </w:rPr>
        <w:t>（</w:t>
      </w:r>
      <w:r>
        <w:rPr>
          <w:sz w:val="28"/>
          <w:szCs w:val="28"/>
        </w:rPr>
        <w:t>6</w:t>
      </w:r>
      <w:r>
        <w:rPr>
          <w:sz w:val="28"/>
          <w:szCs w:val="28"/>
        </w:rPr>
        <w:t>）与邯郸历史文化名城保护规划协调性分析</w:t>
      </w:r>
    </w:p>
    <w:p w:rsidR="00832FE5" w:rsidRDefault="009A1ED0">
      <w:pPr>
        <w:spacing w:line="600" w:lineRule="exact"/>
        <w:ind w:firstLineChars="192" w:firstLine="538"/>
        <w:rPr>
          <w:sz w:val="28"/>
          <w:szCs w:val="28"/>
        </w:rPr>
      </w:pPr>
      <w:r>
        <w:rPr>
          <w:sz w:val="28"/>
          <w:szCs w:val="28"/>
        </w:rPr>
        <w:t>本次规划</w:t>
      </w:r>
      <w:r>
        <w:rPr>
          <w:sz w:val="28"/>
          <w:szCs w:val="28"/>
        </w:rPr>
        <w:t>1</w:t>
      </w:r>
      <w:r>
        <w:rPr>
          <w:sz w:val="28"/>
          <w:szCs w:val="28"/>
        </w:rPr>
        <w:t>号线、</w:t>
      </w:r>
      <w:r>
        <w:rPr>
          <w:sz w:val="28"/>
          <w:szCs w:val="28"/>
        </w:rPr>
        <w:t>2</w:t>
      </w:r>
      <w:r>
        <w:rPr>
          <w:sz w:val="28"/>
          <w:szCs w:val="28"/>
        </w:rPr>
        <w:t>号线、</w:t>
      </w:r>
      <w:r>
        <w:rPr>
          <w:sz w:val="28"/>
          <w:szCs w:val="28"/>
        </w:rPr>
        <w:t>3</w:t>
      </w:r>
      <w:r>
        <w:rPr>
          <w:sz w:val="28"/>
          <w:szCs w:val="28"/>
        </w:rPr>
        <w:t>号线、</w:t>
      </w:r>
      <w:r>
        <w:rPr>
          <w:sz w:val="28"/>
          <w:szCs w:val="28"/>
        </w:rPr>
        <w:t>5</w:t>
      </w:r>
      <w:r>
        <w:rPr>
          <w:sz w:val="28"/>
          <w:szCs w:val="28"/>
        </w:rPr>
        <w:t>号线、</w:t>
      </w:r>
      <w:r>
        <w:rPr>
          <w:sz w:val="28"/>
          <w:szCs w:val="28"/>
        </w:rPr>
        <w:t>R1</w:t>
      </w:r>
      <w:r>
        <w:rPr>
          <w:sz w:val="28"/>
          <w:szCs w:val="28"/>
        </w:rPr>
        <w:t>线</w:t>
      </w:r>
      <w:r>
        <w:rPr>
          <w:rFonts w:hint="eastAsia"/>
          <w:sz w:val="28"/>
          <w:szCs w:val="28"/>
        </w:rPr>
        <w:t>涉及</w:t>
      </w:r>
      <w:r>
        <w:rPr>
          <w:sz w:val="28"/>
          <w:szCs w:val="28"/>
        </w:rPr>
        <w:t>历史文化名城保护规划</w:t>
      </w:r>
      <w:r>
        <w:rPr>
          <w:rFonts w:hint="eastAsia"/>
          <w:sz w:val="28"/>
          <w:szCs w:val="28"/>
        </w:rPr>
        <w:t>，</w:t>
      </w:r>
      <w:r>
        <w:rPr>
          <w:sz w:val="28"/>
          <w:szCs w:val="28"/>
        </w:rPr>
        <w:t>线网在临近重点保护区段均为地下线，符合历史文化名城保护规划的建筑高度控制要求。线网走向和敷设方式符合根据历史文化名城保护规划的保护要求。</w:t>
      </w:r>
    </w:p>
    <w:p w:rsidR="00832FE5" w:rsidRDefault="009A1ED0">
      <w:pPr>
        <w:spacing w:line="600" w:lineRule="exact"/>
        <w:ind w:firstLineChars="200" w:firstLine="560"/>
        <w:outlineLvl w:val="3"/>
        <w:rPr>
          <w:sz w:val="28"/>
          <w:szCs w:val="28"/>
        </w:rPr>
      </w:pPr>
      <w:r>
        <w:rPr>
          <w:sz w:val="28"/>
          <w:szCs w:val="28"/>
        </w:rPr>
        <w:t>（</w:t>
      </w:r>
      <w:r>
        <w:rPr>
          <w:sz w:val="28"/>
          <w:szCs w:val="28"/>
        </w:rPr>
        <w:t>7</w:t>
      </w:r>
      <w:r>
        <w:rPr>
          <w:sz w:val="28"/>
          <w:szCs w:val="28"/>
        </w:rPr>
        <w:t>）与赵邯郸故城保护总体规划协调性分析</w:t>
      </w:r>
    </w:p>
    <w:p w:rsidR="00832FE5" w:rsidRDefault="009A1ED0">
      <w:pPr>
        <w:spacing w:line="600" w:lineRule="exact"/>
        <w:ind w:firstLineChars="192" w:firstLine="538"/>
        <w:rPr>
          <w:sz w:val="28"/>
          <w:szCs w:val="28"/>
        </w:rPr>
      </w:pPr>
      <w:r>
        <w:rPr>
          <w:sz w:val="28"/>
          <w:szCs w:val="28"/>
        </w:rPr>
        <w:t>轨道交通的</w:t>
      </w:r>
      <w:r>
        <w:rPr>
          <w:sz w:val="28"/>
          <w:szCs w:val="28"/>
        </w:rPr>
        <w:t>1</w:t>
      </w:r>
      <w:r>
        <w:rPr>
          <w:sz w:val="28"/>
          <w:szCs w:val="28"/>
        </w:rPr>
        <w:t>号线、</w:t>
      </w:r>
      <w:r>
        <w:rPr>
          <w:sz w:val="28"/>
          <w:szCs w:val="28"/>
        </w:rPr>
        <w:t>2</w:t>
      </w:r>
      <w:r>
        <w:rPr>
          <w:sz w:val="28"/>
          <w:szCs w:val="28"/>
        </w:rPr>
        <w:t>号线、</w:t>
      </w:r>
      <w:r>
        <w:rPr>
          <w:sz w:val="28"/>
          <w:szCs w:val="28"/>
        </w:rPr>
        <w:t>3</w:t>
      </w:r>
      <w:r>
        <w:rPr>
          <w:sz w:val="28"/>
          <w:szCs w:val="28"/>
        </w:rPr>
        <w:t>号线、</w:t>
      </w:r>
      <w:r>
        <w:rPr>
          <w:sz w:val="28"/>
          <w:szCs w:val="28"/>
        </w:rPr>
        <w:t>5</w:t>
      </w:r>
      <w:r>
        <w:rPr>
          <w:sz w:val="28"/>
          <w:szCs w:val="28"/>
        </w:rPr>
        <w:t>号线、</w:t>
      </w:r>
      <w:r>
        <w:rPr>
          <w:sz w:val="28"/>
          <w:szCs w:val="28"/>
        </w:rPr>
        <w:t>R1</w:t>
      </w:r>
      <w:r>
        <w:rPr>
          <w:sz w:val="28"/>
          <w:szCs w:val="28"/>
        </w:rPr>
        <w:t>线路均位于赵邯郸故城划分的</w:t>
      </w:r>
      <w:proofErr w:type="gramStart"/>
      <w:r>
        <w:rPr>
          <w:sz w:val="28"/>
          <w:szCs w:val="28"/>
        </w:rPr>
        <w:t>的</w:t>
      </w:r>
      <w:proofErr w:type="gramEnd"/>
      <w:r>
        <w:rPr>
          <w:sz w:val="28"/>
          <w:szCs w:val="28"/>
        </w:rPr>
        <w:t>二类建设控制地带，不涉及重点保护区，线网符合《河北省邯郸市赵邯郸故城保护总体规划》。</w:t>
      </w:r>
    </w:p>
    <w:p w:rsidR="00832FE5" w:rsidRDefault="009A1ED0">
      <w:pPr>
        <w:spacing w:line="600" w:lineRule="exact"/>
        <w:ind w:firstLineChars="200" w:firstLine="560"/>
        <w:outlineLvl w:val="3"/>
        <w:rPr>
          <w:sz w:val="28"/>
          <w:szCs w:val="28"/>
        </w:rPr>
      </w:pPr>
      <w:r>
        <w:rPr>
          <w:sz w:val="28"/>
          <w:szCs w:val="28"/>
        </w:rPr>
        <w:t>（</w:t>
      </w:r>
      <w:r>
        <w:rPr>
          <w:sz w:val="28"/>
          <w:szCs w:val="28"/>
        </w:rPr>
        <w:t>8</w:t>
      </w:r>
      <w:r>
        <w:rPr>
          <w:sz w:val="28"/>
          <w:szCs w:val="28"/>
        </w:rPr>
        <w:t>）与邯郸市饮用水源保护规划的协调性分析</w:t>
      </w:r>
    </w:p>
    <w:p w:rsidR="00832FE5" w:rsidRDefault="009A1ED0">
      <w:pPr>
        <w:spacing w:line="600" w:lineRule="exact"/>
        <w:ind w:firstLineChars="192" w:firstLine="538"/>
        <w:rPr>
          <w:sz w:val="28"/>
          <w:szCs w:val="28"/>
        </w:rPr>
      </w:pPr>
      <w:r>
        <w:rPr>
          <w:rFonts w:hint="eastAsia"/>
          <w:sz w:val="28"/>
          <w:szCs w:val="28"/>
        </w:rPr>
        <w:t>本次</w:t>
      </w:r>
      <w:r>
        <w:rPr>
          <w:sz w:val="28"/>
          <w:szCs w:val="28"/>
        </w:rPr>
        <w:t>轨道交通</w:t>
      </w:r>
      <w:r>
        <w:rPr>
          <w:rFonts w:hint="eastAsia"/>
          <w:sz w:val="28"/>
          <w:szCs w:val="28"/>
        </w:rPr>
        <w:t>线网布局</w:t>
      </w:r>
      <w:r>
        <w:rPr>
          <w:sz w:val="28"/>
          <w:szCs w:val="28"/>
        </w:rPr>
        <w:t>涉及</w:t>
      </w:r>
      <w:proofErr w:type="gramStart"/>
      <w:r>
        <w:rPr>
          <w:sz w:val="28"/>
          <w:szCs w:val="28"/>
        </w:rPr>
        <w:t>滏</w:t>
      </w:r>
      <w:proofErr w:type="gramEnd"/>
      <w:r>
        <w:rPr>
          <w:sz w:val="28"/>
          <w:szCs w:val="28"/>
        </w:rPr>
        <w:t>阳河水源地</w:t>
      </w:r>
      <w:r>
        <w:rPr>
          <w:rFonts w:hint="eastAsia"/>
          <w:sz w:val="28"/>
          <w:szCs w:val="28"/>
        </w:rPr>
        <w:t>和</w:t>
      </w:r>
      <w:r>
        <w:rPr>
          <w:sz w:val="28"/>
          <w:szCs w:val="28"/>
        </w:rPr>
        <w:t>南水北调总干渠</w:t>
      </w:r>
      <w:r>
        <w:rPr>
          <w:rFonts w:hint="eastAsia"/>
          <w:sz w:val="28"/>
          <w:szCs w:val="28"/>
        </w:rPr>
        <w:t>，均以</w:t>
      </w:r>
      <w:r>
        <w:rPr>
          <w:sz w:val="28"/>
          <w:szCs w:val="28"/>
        </w:rPr>
        <w:t>高</w:t>
      </w:r>
      <w:proofErr w:type="gramStart"/>
      <w:r>
        <w:rPr>
          <w:sz w:val="28"/>
          <w:szCs w:val="28"/>
        </w:rPr>
        <w:t>架方式</w:t>
      </w:r>
      <w:proofErr w:type="gramEnd"/>
      <w:r>
        <w:rPr>
          <w:sz w:val="28"/>
          <w:szCs w:val="28"/>
        </w:rPr>
        <w:t>跨越。</w:t>
      </w:r>
      <w:r>
        <w:rPr>
          <w:rFonts w:hint="eastAsia"/>
          <w:sz w:val="28"/>
          <w:szCs w:val="28"/>
        </w:rPr>
        <w:t>本次规划线网与水源保护规划存在一定的不协调。</w:t>
      </w:r>
    </w:p>
    <w:p w:rsidR="00832FE5" w:rsidRDefault="009A1ED0">
      <w:pPr>
        <w:spacing w:line="600" w:lineRule="exact"/>
        <w:ind w:firstLineChars="192" w:firstLine="538"/>
        <w:rPr>
          <w:sz w:val="28"/>
          <w:szCs w:val="28"/>
        </w:rPr>
      </w:pPr>
      <w:r>
        <w:rPr>
          <w:rFonts w:hint="eastAsia"/>
          <w:sz w:val="28"/>
          <w:szCs w:val="28"/>
        </w:rPr>
        <w:t>评价结合《中华人民共和国水污染防治法》及地方环保相关要求，</w:t>
      </w:r>
      <w:r>
        <w:rPr>
          <w:rFonts w:hint="eastAsia"/>
          <w:sz w:val="28"/>
          <w:szCs w:val="28"/>
        </w:rPr>
        <w:lastRenderedPageBreak/>
        <w:t>要求</w:t>
      </w:r>
      <w:r>
        <w:rPr>
          <w:sz w:val="28"/>
          <w:szCs w:val="28"/>
        </w:rPr>
        <w:t>下一步设计阶段，优化饮用水源保护区、南水北调干渠段的线路设计和工程措施，</w:t>
      </w:r>
      <w:r>
        <w:rPr>
          <w:bCs/>
          <w:spacing w:val="8"/>
          <w:sz w:val="28"/>
          <w:szCs w:val="28"/>
        </w:rPr>
        <w:t>后续规划建设过程中，应严格履行审批手续，落实建设项目环境影响评价制度，制定合理可行的环境污染防治措施，避免在一级保护区范围设置桥墩，以降低工程建设</w:t>
      </w:r>
      <w:r>
        <w:rPr>
          <w:sz w:val="28"/>
          <w:szCs w:val="28"/>
        </w:rPr>
        <w:t>对饮用水源保护区和南水北调干渠的影响。</w:t>
      </w:r>
    </w:p>
    <w:p w:rsidR="00832FE5" w:rsidRDefault="009A1ED0">
      <w:pPr>
        <w:spacing w:line="600" w:lineRule="exact"/>
        <w:ind w:firstLineChars="200" w:firstLine="560"/>
        <w:outlineLvl w:val="3"/>
        <w:rPr>
          <w:sz w:val="28"/>
          <w:szCs w:val="28"/>
        </w:rPr>
      </w:pPr>
      <w:r>
        <w:rPr>
          <w:sz w:val="28"/>
          <w:szCs w:val="28"/>
        </w:rPr>
        <w:t>（</w:t>
      </w:r>
      <w:r>
        <w:rPr>
          <w:sz w:val="28"/>
          <w:szCs w:val="28"/>
        </w:rPr>
        <w:t>9</w:t>
      </w:r>
      <w:r>
        <w:rPr>
          <w:sz w:val="28"/>
          <w:szCs w:val="28"/>
        </w:rPr>
        <w:t>）与邯郸市生态环境保护规划</w:t>
      </w:r>
      <w:r>
        <w:rPr>
          <w:sz w:val="28"/>
          <w:szCs w:val="28"/>
        </w:rPr>
        <w:t>协调性分析</w:t>
      </w:r>
    </w:p>
    <w:p w:rsidR="00832FE5" w:rsidRDefault="009A1ED0">
      <w:pPr>
        <w:spacing w:line="600" w:lineRule="exact"/>
        <w:ind w:firstLineChars="192" w:firstLine="538"/>
        <w:rPr>
          <w:sz w:val="28"/>
          <w:szCs w:val="28"/>
        </w:rPr>
      </w:pPr>
      <w:r>
        <w:rPr>
          <w:sz w:val="28"/>
          <w:szCs w:val="28"/>
        </w:rPr>
        <w:t>轨道交通线网主要经过邯郸市</w:t>
      </w:r>
      <w:r>
        <w:rPr>
          <w:bCs/>
          <w:sz w:val="28"/>
          <w:szCs w:val="28"/>
        </w:rPr>
        <w:t>西部山地丘陵生态屏障区和中部山前平原生态建设区</w:t>
      </w:r>
      <w:r>
        <w:rPr>
          <w:sz w:val="28"/>
          <w:szCs w:val="28"/>
        </w:rPr>
        <w:t>，规划实施过程中只要认真落实各项生态控制措施，完善生态保护与补偿措施，则规划实施不会对邯郸市生态环境功能造成不利影响，总体上与生态功能区划相协调。</w:t>
      </w:r>
    </w:p>
    <w:p w:rsidR="00832FE5" w:rsidRDefault="009A1ED0">
      <w:pPr>
        <w:spacing w:line="600" w:lineRule="exact"/>
        <w:ind w:firstLineChars="200" w:firstLine="560"/>
        <w:outlineLvl w:val="3"/>
        <w:rPr>
          <w:sz w:val="28"/>
          <w:szCs w:val="28"/>
        </w:rPr>
      </w:pPr>
      <w:r>
        <w:rPr>
          <w:sz w:val="28"/>
          <w:szCs w:val="28"/>
        </w:rPr>
        <w:t>（</w:t>
      </w:r>
      <w:r>
        <w:rPr>
          <w:sz w:val="28"/>
          <w:szCs w:val="28"/>
        </w:rPr>
        <w:t>10</w:t>
      </w:r>
      <w:r>
        <w:rPr>
          <w:sz w:val="28"/>
          <w:szCs w:val="28"/>
        </w:rPr>
        <w:t>）与环境功能区划的协调性</w:t>
      </w:r>
    </w:p>
    <w:p w:rsidR="00832FE5" w:rsidRDefault="009A1ED0">
      <w:pPr>
        <w:spacing w:line="600" w:lineRule="exact"/>
        <w:ind w:firstLine="567"/>
        <w:rPr>
          <w:bCs/>
          <w:sz w:val="28"/>
          <w:szCs w:val="28"/>
        </w:rPr>
      </w:pPr>
      <w:r>
        <w:rPr>
          <w:sz w:val="28"/>
          <w:szCs w:val="28"/>
        </w:rPr>
        <w:t>邯郸市轨道交通线网规划方案中，</w:t>
      </w:r>
      <w:r>
        <w:rPr>
          <w:rFonts w:hint="eastAsia"/>
          <w:sz w:val="28"/>
          <w:szCs w:val="28"/>
        </w:rPr>
        <w:t>主要</w:t>
      </w:r>
      <w:r>
        <w:rPr>
          <w:sz w:val="28"/>
          <w:szCs w:val="28"/>
        </w:rPr>
        <w:t>为高架线，高架线一般架设在城区既有道路上，按照邯郸市城市总体规划制定的噪声功能区划，线路途经</w:t>
      </w:r>
      <w:r w:rsidR="00E423E7">
        <w:rPr>
          <w:rFonts w:hint="eastAsia"/>
          <w:sz w:val="28"/>
          <w:szCs w:val="28"/>
        </w:rPr>
        <w:t>地区</w:t>
      </w:r>
      <w:r>
        <w:rPr>
          <w:sz w:val="28"/>
          <w:szCs w:val="28"/>
        </w:rPr>
        <w:t>基本是声环境</w:t>
      </w:r>
      <w:r>
        <w:rPr>
          <w:sz w:val="28"/>
          <w:szCs w:val="28"/>
        </w:rPr>
        <w:t>4</w:t>
      </w:r>
      <w:r>
        <w:rPr>
          <w:sz w:val="28"/>
          <w:szCs w:val="28"/>
        </w:rPr>
        <w:t>类标准适用区域，轨道交通建设对声环境质量影响很小，不会影响城市声功能区目标的实现，因此和声功能区划是相协调的。</w:t>
      </w:r>
    </w:p>
    <w:p w:rsidR="00832FE5" w:rsidRDefault="009A1ED0">
      <w:pPr>
        <w:spacing w:line="600" w:lineRule="exact"/>
        <w:ind w:firstLineChars="200" w:firstLine="560"/>
        <w:rPr>
          <w:bCs/>
          <w:sz w:val="28"/>
          <w:szCs w:val="28"/>
        </w:rPr>
      </w:pPr>
      <w:r>
        <w:rPr>
          <w:bCs/>
          <w:sz w:val="28"/>
          <w:szCs w:val="28"/>
        </w:rPr>
        <w:t>轨道交通采用电力动车组，无废气排放，没有大气污染物产生，且由于轨道交通方便、快捷、舒适的乘车环境，有利于吸引大量地面公交客流，从而减少地面道路公汽尾气排放，可有效降低沿线大气污染物的浓度。轨道交通规划与邯郸市环境空气</w:t>
      </w:r>
      <w:r>
        <w:rPr>
          <w:bCs/>
          <w:sz w:val="28"/>
          <w:szCs w:val="28"/>
        </w:rPr>
        <w:t>功能区划具有较好的协调性。</w:t>
      </w:r>
    </w:p>
    <w:p w:rsidR="00832FE5" w:rsidRDefault="009A1ED0">
      <w:pPr>
        <w:spacing w:line="600" w:lineRule="exact"/>
        <w:ind w:firstLineChars="192" w:firstLine="538"/>
        <w:rPr>
          <w:sz w:val="28"/>
          <w:szCs w:val="28"/>
        </w:rPr>
      </w:pPr>
      <w:r>
        <w:rPr>
          <w:rFonts w:hint="eastAsia"/>
          <w:sz w:val="28"/>
          <w:szCs w:val="28"/>
        </w:rPr>
        <w:t>本次</w:t>
      </w:r>
      <w:r>
        <w:rPr>
          <w:sz w:val="28"/>
          <w:szCs w:val="28"/>
        </w:rPr>
        <w:t>轨道交通</w:t>
      </w:r>
      <w:r>
        <w:rPr>
          <w:rFonts w:hint="eastAsia"/>
          <w:sz w:val="28"/>
          <w:szCs w:val="28"/>
        </w:rPr>
        <w:t>线网布局</w:t>
      </w:r>
      <w:r>
        <w:rPr>
          <w:sz w:val="28"/>
          <w:szCs w:val="28"/>
        </w:rPr>
        <w:t>涉及</w:t>
      </w:r>
      <w:proofErr w:type="gramStart"/>
      <w:r>
        <w:rPr>
          <w:sz w:val="28"/>
          <w:szCs w:val="28"/>
        </w:rPr>
        <w:t>滏</w:t>
      </w:r>
      <w:proofErr w:type="gramEnd"/>
      <w:r>
        <w:rPr>
          <w:sz w:val="28"/>
          <w:szCs w:val="28"/>
        </w:rPr>
        <w:t>阳河水源地</w:t>
      </w:r>
      <w:r>
        <w:rPr>
          <w:rFonts w:hint="eastAsia"/>
          <w:sz w:val="28"/>
          <w:szCs w:val="28"/>
        </w:rPr>
        <w:t>和</w:t>
      </w:r>
      <w:r>
        <w:rPr>
          <w:sz w:val="28"/>
          <w:szCs w:val="28"/>
        </w:rPr>
        <w:t>南水北调</w:t>
      </w:r>
      <w:r>
        <w:rPr>
          <w:sz w:val="28"/>
          <w:szCs w:val="28"/>
        </w:rPr>
        <w:t>总干渠。通过加强施工期管理等措施，轨道交通建设不会对地表水水质有实质影</w:t>
      </w:r>
      <w:r>
        <w:rPr>
          <w:sz w:val="28"/>
          <w:szCs w:val="28"/>
        </w:rPr>
        <w:lastRenderedPageBreak/>
        <w:t>响。</w:t>
      </w:r>
    </w:p>
    <w:p w:rsidR="00832FE5" w:rsidRDefault="009A1ED0">
      <w:pPr>
        <w:spacing w:line="600" w:lineRule="exact"/>
        <w:ind w:firstLineChars="200" w:firstLine="560"/>
        <w:outlineLvl w:val="3"/>
        <w:rPr>
          <w:sz w:val="28"/>
          <w:szCs w:val="28"/>
        </w:rPr>
      </w:pPr>
      <w:r>
        <w:rPr>
          <w:sz w:val="28"/>
          <w:szCs w:val="28"/>
        </w:rPr>
        <w:t>（</w:t>
      </w:r>
      <w:r>
        <w:rPr>
          <w:sz w:val="28"/>
          <w:szCs w:val="28"/>
        </w:rPr>
        <w:t>11</w:t>
      </w:r>
      <w:r>
        <w:rPr>
          <w:sz w:val="28"/>
          <w:szCs w:val="28"/>
        </w:rPr>
        <w:t>）</w:t>
      </w:r>
      <w:proofErr w:type="gramStart"/>
      <w:r>
        <w:rPr>
          <w:sz w:val="28"/>
          <w:szCs w:val="28"/>
        </w:rPr>
        <w:t>与溢泉</w:t>
      </w:r>
      <w:proofErr w:type="gramEnd"/>
      <w:r>
        <w:rPr>
          <w:sz w:val="28"/>
          <w:szCs w:val="28"/>
        </w:rPr>
        <w:t>湖省级风景名胜区的协调性分析</w:t>
      </w:r>
    </w:p>
    <w:p w:rsidR="00832FE5" w:rsidRDefault="009A1ED0">
      <w:pPr>
        <w:spacing w:line="600" w:lineRule="exact"/>
        <w:ind w:firstLine="570"/>
        <w:rPr>
          <w:sz w:val="28"/>
          <w:szCs w:val="28"/>
        </w:rPr>
      </w:pPr>
      <w:r>
        <w:rPr>
          <w:sz w:val="28"/>
          <w:szCs w:val="28"/>
        </w:rPr>
        <w:t>本次规划轨道交通线网中</w:t>
      </w:r>
      <w:r>
        <w:rPr>
          <w:sz w:val="28"/>
          <w:szCs w:val="28"/>
        </w:rPr>
        <w:t>R2</w:t>
      </w:r>
      <w:r>
        <w:rPr>
          <w:sz w:val="28"/>
          <w:szCs w:val="28"/>
        </w:rPr>
        <w:t>线</w:t>
      </w:r>
      <w:proofErr w:type="gramStart"/>
      <w:r>
        <w:rPr>
          <w:sz w:val="28"/>
          <w:szCs w:val="28"/>
        </w:rPr>
        <w:t>沿成峰公路</w:t>
      </w:r>
      <w:proofErr w:type="gramEnd"/>
      <w:r>
        <w:rPr>
          <w:sz w:val="28"/>
          <w:szCs w:val="28"/>
        </w:rPr>
        <w:t>行走，距离溢泉</w:t>
      </w:r>
      <w:proofErr w:type="gramStart"/>
      <w:r>
        <w:rPr>
          <w:sz w:val="28"/>
          <w:szCs w:val="28"/>
        </w:rPr>
        <w:t>湖</w:t>
      </w:r>
      <w:proofErr w:type="gramEnd"/>
      <w:r>
        <w:rPr>
          <w:sz w:val="28"/>
          <w:szCs w:val="28"/>
        </w:rPr>
        <w:t>湖面最近距离为</w:t>
      </w:r>
      <w:r>
        <w:rPr>
          <w:sz w:val="28"/>
          <w:szCs w:val="28"/>
        </w:rPr>
        <w:t>2.8km</w:t>
      </w:r>
      <w:r>
        <w:rPr>
          <w:sz w:val="28"/>
          <w:szCs w:val="28"/>
        </w:rPr>
        <w:t>。成</w:t>
      </w:r>
      <w:proofErr w:type="gramStart"/>
      <w:r>
        <w:rPr>
          <w:sz w:val="28"/>
          <w:szCs w:val="28"/>
        </w:rPr>
        <w:t>峰公路</w:t>
      </w:r>
      <w:proofErr w:type="gramEnd"/>
      <w:r>
        <w:rPr>
          <w:sz w:val="28"/>
          <w:szCs w:val="28"/>
        </w:rPr>
        <w:t>为</w:t>
      </w:r>
      <w:hyperlink r:id="rId10" w:tgtFrame="_blank" w:history="1">
        <w:proofErr w:type="gramStart"/>
        <w:r>
          <w:rPr>
            <w:sz w:val="28"/>
            <w:szCs w:val="28"/>
          </w:rPr>
          <w:t>溢泉湖</w:t>
        </w:r>
        <w:proofErr w:type="gramEnd"/>
        <w:r>
          <w:rPr>
            <w:sz w:val="28"/>
            <w:szCs w:val="28"/>
          </w:rPr>
          <w:t>风景名胜区</w:t>
        </w:r>
      </w:hyperlink>
      <w:r>
        <w:rPr>
          <w:sz w:val="28"/>
          <w:szCs w:val="28"/>
        </w:rPr>
        <w:t>北边界，</w:t>
      </w:r>
      <w:proofErr w:type="gramStart"/>
      <w:r>
        <w:rPr>
          <w:sz w:val="28"/>
          <w:szCs w:val="28"/>
        </w:rPr>
        <w:t>线路沿成峰</w:t>
      </w:r>
      <w:proofErr w:type="gramEnd"/>
      <w:r>
        <w:rPr>
          <w:sz w:val="28"/>
          <w:szCs w:val="28"/>
        </w:rPr>
        <w:t>路修建，没有侵入规划保护范围内，不涉及</w:t>
      </w:r>
      <w:hyperlink r:id="rId11" w:tgtFrame="_blank" w:history="1">
        <w:proofErr w:type="gramStart"/>
        <w:r>
          <w:rPr>
            <w:sz w:val="28"/>
            <w:szCs w:val="28"/>
          </w:rPr>
          <w:t>溢泉湖</w:t>
        </w:r>
        <w:proofErr w:type="gramEnd"/>
        <w:r>
          <w:rPr>
            <w:sz w:val="28"/>
            <w:szCs w:val="28"/>
          </w:rPr>
          <w:t>省级风景名胜区</w:t>
        </w:r>
      </w:hyperlink>
      <w:r>
        <w:rPr>
          <w:sz w:val="28"/>
          <w:szCs w:val="28"/>
        </w:rPr>
        <w:t>。因此轨道交通规划建设不会</w:t>
      </w:r>
      <w:proofErr w:type="gramStart"/>
      <w:r>
        <w:rPr>
          <w:sz w:val="28"/>
          <w:szCs w:val="28"/>
        </w:rPr>
        <w:t>对溢泉湖</w:t>
      </w:r>
      <w:proofErr w:type="gramEnd"/>
      <w:r>
        <w:rPr>
          <w:sz w:val="28"/>
          <w:szCs w:val="28"/>
        </w:rPr>
        <w:t>景区产生影响。</w:t>
      </w:r>
    </w:p>
    <w:p w:rsidR="00832FE5" w:rsidRDefault="009A1ED0">
      <w:pPr>
        <w:spacing w:line="600" w:lineRule="exact"/>
        <w:ind w:firstLineChars="200" w:firstLine="560"/>
        <w:outlineLvl w:val="3"/>
        <w:rPr>
          <w:sz w:val="28"/>
          <w:szCs w:val="28"/>
        </w:rPr>
      </w:pPr>
      <w:r>
        <w:rPr>
          <w:sz w:val="28"/>
          <w:szCs w:val="28"/>
        </w:rPr>
        <w:t>（</w:t>
      </w:r>
      <w:r>
        <w:rPr>
          <w:sz w:val="28"/>
          <w:szCs w:val="28"/>
        </w:rPr>
        <w:t>12</w:t>
      </w:r>
      <w:r>
        <w:rPr>
          <w:sz w:val="28"/>
          <w:szCs w:val="28"/>
        </w:rPr>
        <w:t>）与响堂山国家森林公园总体规划的协调性分析</w:t>
      </w:r>
    </w:p>
    <w:p w:rsidR="00832FE5" w:rsidRDefault="009A1ED0">
      <w:pPr>
        <w:spacing w:line="600" w:lineRule="exact"/>
        <w:ind w:firstLine="570"/>
        <w:rPr>
          <w:bCs/>
          <w:spacing w:val="8"/>
          <w:sz w:val="28"/>
          <w:szCs w:val="28"/>
        </w:rPr>
      </w:pPr>
      <w:r>
        <w:rPr>
          <w:sz w:val="28"/>
          <w:szCs w:val="28"/>
        </w:rPr>
        <w:t>本次轨道交通线网规划中</w:t>
      </w:r>
      <w:r>
        <w:rPr>
          <w:sz w:val="28"/>
          <w:szCs w:val="28"/>
        </w:rPr>
        <w:t>R2</w:t>
      </w:r>
      <w:r>
        <w:rPr>
          <w:sz w:val="28"/>
          <w:szCs w:val="28"/>
        </w:rPr>
        <w:t>线拟</w:t>
      </w:r>
      <w:proofErr w:type="gramStart"/>
      <w:r>
        <w:rPr>
          <w:sz w:val="28"/>
          <w:szCs w:val="28"/>
        </w:rPr>
        <w:t>沿成峰公路</w:t>
      </w:r>
      <w:proofErr w:type="gramEnd"/>
      <w:r>
        <w:rPr>
          <w:sz w:val="28"/>
          <w:szCs w:val="28"/>
        </w:rPr>
        <w:t>行走，以高</w:t>
      </w:r>
      <w:proofErr w:type="gramStart"/>
      <w:r>
        <w:rPr>
          <w:sz w:val="28"/>
          <w:szCs w:val="28"/>
        </w:rPr>
        <w:t>架方式</w:t>
      </w:r>
      <w:proofErr w:type="gramEnd"/>
      <w:r>
        <w:rPr>
          <w:sz w:val="28"/>
          <w:szCs w:val="28"/>
        </w:rPr>
        <w:t>穿越响堂山国家森林公园中的凤凰山森林花园区，穿越长度约</w:t>
      </w:r>
      <w:r>
        <w:rPr>
          <w:sz w:val="28"/>
          <w:szCs w:val="28"/>
        </w:rPr>
        <w:t>2km</w:t>
      </w:r>
      <w:r>
        <w:rPr>
          <w:sz w:val="28"/>
          <w:szCs w:val="28"/>
        </w:rPr>
        <w:t>。</w:t>
      </w:r>
      <w:r>
        <w:rPr>
          <w:bCs/>
          <w:spacing w:val="8"/>
          <w:sz w:val="28"/>
          <w:szCs w:val="28"/>
        </w:rPr>
        <w:t>工程永久占地及临时占地不会减少区域内的林地面积。</w:t>
      </w:r>
      <w:proofErr w:type="gramStart"/>
      <w:r>
        <w:rPr>
          <w:bCs/>
          <w:spacing w:val="8"/>
          <w:sz w:val="28"/>
          <w:szCs w:val="28"/>
        </w:rPr>
        <w:t>若施工</w:t>
      </w:r>
      <w:proofErr w:type="gramEnd"/>
      <w:r>
        <w:rPr>
          <w:bCs/>
          <w:spacing w:val="8"/>
          <w:sz w:val="28"/>
          <w:szCs w:val="28"/>
        </w:rPr>
        <w:t>管理不当，将破坏征地范围外的植被，对当地生态环境造成影响</w:t>
      </w:r>
      <w:r>
        <w:rPr>
          <w:rFonts w:hint="eastAsia"/>
          <w:bCs/>
          <w:spacing w:val="8"/>
          <w:sz w:val="28"/>
          <w:szCs w:val="28"/>
        </w:rPr>
        <w:t>。</w:t>
      </w:r>
    </w:p>
    <w:p w:rsidR="00832FE5" w:rsidRDefault="009A1ED0">
      <w:pPr>
        <w:spacing w:line="600" w:lineRule="exact"/>
        <w:ind w:firstLineChars="200" w:firstLine="592"/>
        <w:rPr>
          <w:bCs/>
          <w:spacing w:val="8"/>
          <w:sz w:val="28"/>
          <w:szCs w:val="28"/>
        </w:rPr>
      </w:pPr>
      <w:r>
        <w:rPr>
          <w:rFonts w:hint="eastAsia"/>
          <w:bCs/>
          <w:spacing w:val="8"/>
          <w:sz w:val="28"/>
          <w:szCs w:val="28"/>
        </w:rPr>
        <w:t>评价要求</w:t>
      </w:r>
      <w:r>
        <w:rPr>
          <w:bCs/>
          <w:spacing w:val="8"/>
          <w:sz w:val="28"/>
          <w:szCs w:val="28"/>
        </w:rPr>
        <w:t>后续规划建</w:t>
      </w:r>
      <w:r>
        <w:rPr>
          <w:bCs/>
          <w:spacing w:val="8"/>
          <w:sz w:val="28"/>
          <w:szCs w:val="28"/>
        </w:rPr>
        <w:t>设过程中，应严格履行审批手续，落实建设项目环境影响评价制度，制定合理可行的环境污染防治和生态防护措施，以降低工程建设对森林公园的不利影响。</w:t>
      </w:r>
    </w:p>
    <w:p w:rsidR="00832FE5" w:rsidRDefault="009A1ED0">
      <w:pPr>
        <w:spacing w:line="360" w:lineRule="auto"/>
        <w:outlineLvl w:val="2"/>
        <w:rPr>
          <w:b/>
          <w:sz w:val="28"/>
          <w:szCs w:val="28"/>
        </w:rPr>
      </w:pPr>
      <w:bookmarkStart w:id="3" w:name="_Toc423435717"/>
      <w:r>
        <w:rPr>
          <w:rFonts w:hint="eastAsia"/>
          <w:b/>
          <w:sz w:val="28"/>
          <w:szCs w:val="28"/>
        </w:rPr>
        <w:t xml:space="preserve">2.3 </w:t>
      </w:r>
      <w:r>
        <w:rPr>
          <w:b/>
          <w:sz w:val="28"/>
          <w:szCs w:val="28"/>
        </w:rPr>
        <w:t xml:space="preserve"> </w:t>
      </w:r>
      <w:r>
        <w:rPr>
          <w:b/>
          <w:sz w:val="28"/>
          <w:szCs w:val="28"/>
        </w:rPr>
        <w:t>环境与资源承载力评价结论</w:t>
      </w:r>
      <w:bookmarkEnd w:id="3"/>
    </w:p>
    <w:p w:rsidR="00832FE5" w:rsidRDefault="009A1ED0">
      <w:pPr>
        <w:spacing w:line="600" w:lineRule="exact"/>
        <w:ind w:firstLineChars="200" w:firstLine="560"/>
        <w:outlineLvl w:val="3"/>
        <w:rPr>
          <w:sz w:val="28"/>
          <w:szCs w:val="28"/>
        </w:rPr>
      </w:pPr>
      <w:r>
        <w:rPr>
          <w:sz w:val="28"/>
          <w:szCs w:val="28"/>
        </w:rPr>
        <w:t>（</w:t>
      </w:r>
      <w:r>
        <w:rPr>
          <w:sz w:val="28"/>
          <w:szCs w:val="28"/>
        </w:rPr>
        <w:t>1</w:t>
      </w:r>
      <w:r>
        <w:rPr>
          <w:sz w:val="28"/>
          <w:szCs w:val="28"/>
        </w:rPr>
        <w:t>）土地资源承载能力评价结论</w:t>
      </w:r>
    </w:p>
    <w:p w:rsidR="00832FE5" w:rsidRDefault="009A1ED0">
      <w:pPr>
        <w:spacing w:line="600" w:lineRule="exact"/>
        <w:ind w:firstLineChars="200" w:firstLine="560"/>
        <w:rPr>
          <w:sz w:val="28"/>
          <w:szCs w:val="28"/>
        </w:rPr>
      </w:pPr>
      <w:r>
        <w:rPr>
          <w:sz w:val="28"/>
          <w:szCs w:val="28"/>
        </w:rPr>
        <w:t>邯郸市轨道交通规划所需土地量仅占规划年度内土地利用新增建设用地及道路交通设施建设用地的很小一部分。根据邯郸市公交优先策略，未来邯郸客运交通发展应以公共交通为主体，客运交通应采取优先发展公共交通的策略。其中规划优先即体现在优先安排公共交通设施建设用地，确保公交场站设施与土地开发项目同步建设；各阶段城市土地</w:t>
      </w:r>
      <w:r>
        <w:rPr>
          <w:sz w:val="28"/>
          <w:szCs w:val="28"/>
        </w:rPr>
        <w:t>使用规划中均须为公共汽（电）车场站、轨道交通车站、换乘枢纽和车辆维修保养设施留足建设用地；不得随意挤占或挪用公</w:t>
      </w:r>
      <w:r>
        <w:rPr>
          <w:sz w:val="28"/>
          <w:szCs w:val="28"/>
        </w:rPr>
        <w:lastRenderedPageBreak/>
        <w:t>共客运设施用地。因此邯郸市城市土地资源不会成为轨道交通规划的制约因素。</w:t>
      </w:r>
    </w:p>
    <w:p w:rsidR="00832FE5" w:rsidRDefault="009A1ED0">
      <w:pPr>
        <w:spacing w:line="600" w:lineRule="exact"/>
        <w:ind w:firstLineChars="200" w:firstLine="560"/>
        <w:outlineLvl w:val="3"/>
        <w:rPr>
          <w:sz w:val="28"/>
          <w:szCs w:val="28"/>
        </w:rPr>
      </w:pPr>
      <w:r>
        <w:rPr>
          <w:sz w:val="28"/>
          <w:szCs w:val="28"/>
        </w:rPr>
        <w:t>（</w:t>
      </w:r>
      <w:r>
        <w:rPr>
          <w:rFonts w:hint="eastAsia"/>
          <w:sz w:val="28"/>
          <w:szCs w:val="28"/>
        </w:rPr>
        <w:t>2</w:t>
      </w:r>
      <w:r>
        <w:rPr>
          <w:sz w:val="28"/>
          <w:szCs w:val="28"/>
        </w:rPr>
        <w:t>）电力资源承载力评价结论</w:t>
      </w:r>
    </w:p>
    <w:p w:rsidR="00832FE5" w:rsidRDefault="009A1ED0">
      <w:pPr>
        <w:pStyle w:val="a3"/>
        <w:spacing w:line="600" w:lineRule="exact"/>
        <w:ind w:firstLine="560"/>
        <w:rPr>
          <w:sz w:val="28"/>
          <w:szCs w:val="28"/>
        </w:rPr>
      </w:pPr>
      <w:r>
        <w:rPr>
          <w:sz w:val="28"/>
          <w:szCs w:val="28"/>
        </w:rPr>
        <w:t>轨道交通的用电负荷分为两类：一是电动车辆及其辅助设备的牵引负荷；二是车站、区间、控制中心、车辆段和停车场的动力照明负荷。邯郸市轨道交通为中轻型轨道交通，以高架线路为主，供电负荷较轻，对供电可靠性的要求相对地铁模式的轨道交通低，较适合采用分散供电方式。邯郸市轨道交通建设电力资源需求不会对城市供电系统造成压力。</w:t>
      </w:r>
    </w:p>
    <w:p w:rsidR="00832FE5" w:rsidRDefault="009A1ED0">
      <w:pPr>
        <w:spacing w:line="600" w:lineRule="exact"/>
        <w:ind w:firstLineChars="200" w:firstLine="560"/>
        <w:outlineLvl w:val="3"/>
        <w:rPr>
          <w:sz w:val="28"/>
          <w:szCs w:val="28"/>
        </w:rPr>
      </w:pPr>
      <w:r>
        <w:rPr>
          <w:sz w:val="28"/>
          <w:szCs w:val="28"/>
        </w:rPr>
        <w:t>（</w:t>
      </w:r>
      <w:r>
        <w:rPr>
          <w:rFonts w:hint="eastAsia"/>
          <w:sz w:val="28"/>
          <w:szCs w:val="28"/>
        </w:rPr>
        <w:t>3</w:t>
      </w:r>
      <w:r>
        <w:rPr>
          <w:sz w:val="28"/>
          <w:szCs w:val="28"/>
        </w:rPr>
        <w:t>）水资源承载力分析评价结论</w:t>
      </w:r>
    </w:p>
    <w:p w:rsidR="00832FE5" w:rsidRDefault="009A1ED0">
      <w:pPr>
        <w:spacing w:line="600" w:lineRule="exact"/>
        <w:ind w:firstLineChars="200" w:firstLine="560"/>
        <w:rPr>
          <w:bCs/>
          <w:kern w:val="0"/>
          <w:sz w:val="28"/>
          <w:szCs w:val="28"/>
        </w:rPr>
      </w:pPr>
      <w:r>
        <w:rPr>
          <w:bCs/>
          <w:kern w:val="0"/>
          <w:sz w:val="28"/>
          <w:szCs w:val="28"/>
        </w:rPr>
        <w:t>整个线网规划</w:t>
      </w:r>
      <w:r>
        <w:rPr>
          <w:rFonts w:hint="eastAsia"/>
          <w:bCs/>
          <w:kern w:val="0"/>
          <w:sz w:val="28"/>
          <w:szCs w:val="28"/>
        </w:rPr>
        <w:t>用水量</w:t>
      </w:r>
      <w:r>
        <w:rPr>
          <w:bCs/>
          <w:kern w:val="0"/>
          <w:sz w:val="28"/>
          <w:szCs w:val="28"/>
        </w:rPr>
        <w:t>占城市自来水供水能力比例很小，</w:t>
      </w:r>
      <w:r>
        <w:rPr>
          <w:sz w:val="28"/>
          <w:szCs w:val="28"/>
        </w:rPr>
        <w:t>轨道交通近期建设</w:t>
      </w:r>
      <w:r>
        <w:rPr>
          <w:bCs/>
          <w:kern w:val="0"/>
          <w:sz w:val="28"/>
          <w:szCs w:val="28"/>
        </w:rPr>
        <w:t>不会成对城市水资源的供应能力造成压力。</w:t>
      </w:r>
    </w:p>
    <w:p w:rsidR="00832FE5" w:rsidRDefault="009A1ED0">
      <w:pPr>
        <w:spacing w:line="600" w:lineRule="exact"/>
        <w:ind w:firstLineChars="200" w:firstLine="560"/>
        <w:rPr>
          <w:sz w:val="28"/>
          <w:szCs w:val="28"/>
        </w:rPr>
      </w:pPr>
      <w:r>
        <w:rPr>
          <w:sz w:val="28"/>
          <w:szCs w:val="28"/>
        </w:rPr>
        <w:t>综合邯郸市土地资源、电力资源、水资源的承载能力以及生态环境建设、保护要求逆行分析，邯郸市轨道交通线网规划与各环境要素的协调性较好，原则上不存在环境制约因素。</w:t>
      </w:r>
    </w:p>
    <w:p w:rsidR="00832FE5" w:rsidRDefault="009A1ED0">
      <w:pPr>
        <w:spacing w:line="360" w:lineRule="auto"/>
        <w:outlineLvl w:val="2"/>
        <w:rPr>
          <w:b/>
          <w:sz w:val="28"/>
          <w:szCs w:val="28"/>
        </w:rPr>
      </w:pPr>
      <w:bookmarkStart w:id="4" w:name="_Toc423435718"/>
      <w:r>
        <w:rPr>
          <w:rFonts w:hint="eastAsia"/>
          <w:b/>
          <w:sz w:val="28"/>
          <w:szCs w:val="28"/>
        </w:rPr>
        <w:t xml:space="preserve">2.4  </w:t>
      </w:r>
      <w:r>
        <w:rPr>
          <w:b/>
          <w:sz w:val="28"/>
          <w:szCs w:val="28"/>
        </w:rPr>
        <w:t>社会环境及诱发、积累环境影响分析</w:t>
      </w:r>
      <w:bookmarkEnd w:id="4"/>
    </w:p>
    <w:p w:rsidR="00832FE5" w:rsidRDefault="009A1ED0">
      <w:pPr>
        <w:spacing w:line="600" w:lineRule="exact"/>
        <w:ind w:firstLine="567"/>
        <w:rPr>
          <w:sz w:val="28"/>
          <w:szCs w:val="28"/>
        </w:rPr>
      </w:pPr>
      <w:bookmarkStart w:id="5" w:name="_Toc423435719"/>
      <w:r>
        <w:rPr>
          <w:rFonts w:eastAsia="黑体"/>
          <w:sz w:val="28"/>
          <w:szCs w:val="28"/>
        </w:rPr>
        <w:t>（</w:t>
      </w:r>
      <w:r>
        <w:rPr>
          <w:rFonts w:eastAsia="黑体"/>
          <w:sz w:val="28"/>
          <w:szCs w:val="28"/>
        </w:rPr>
        <w:t>1</w:t>
      </w:r>
      <w:r>
        <w:rPr>
          <w:rFonts w:eastAsia="黑体"/>
          <w:sz w:val="28"/>
          <w:szCs w:val="28"/>
        </w:rPr>
        <w:t>）</w:t>
      </w:r>
      <w:r>
        <w:rPr>
          <w:sz w:val="28"/>
          <w:szCs w:val="28"/>
        </w:rPr>
        <w:t>轨道交通建设不仅具有显著的社会效益和环境效益，还能方便居民出行，缓解城市交通压力，提高城市居民的生活质量。</w:t>
      </w:r>
    </w:p>
    <w:p w:rsidR="00832FE5" w:rsidRDefault="009A1ED0">
      <w:pPr>
        <w:spacing w:line="600" w:lineRule="exact"/>
        <w:ind w:firstLine="567"/>
        <w:rPr>
          <w:sz w:val="28"/>
          <w:szCs w:val="28"/>
        </w:rPr>
      </w:pPr>
      <w:r>
        <w:rPr>
          <w:sz w:val="28"/>
          <w:szCs w:val="28"/>
        </w:rPr>
        <w:t>（</w:t>
      </w:r>
      <w:r>
        <w:rPr>
          <w:sz w:val="28"/>
          <w:szCs w:val="28"/>
        </w:rPr>
        <w:t>2</w:t>
      </w:r>
      <w:r>
        <w:rPr>
          <w:sz w:val="28"/>
          <w:szCs w:val="28"/>
        </w:rPr>
        <w:t>）轨道交通建设改善了邯郸市城市交通状况，提高城市整体交通水平，提升城市整体竞争力。</w:t>
      </w:r>
    </w:p>
    <w:p w:rsidR="00832FE5" w:rsidRDefault="009A1ED0">
      <w:pPr>
        <w:spacing w:line="600" w:lineRule="exact"/>
        <w:ind w:firstLine="567"/>
        <w:rPr>
          <w:sz w:val="28"/>
          <w:szCs w:val="28"/>
        </w:rPr>
      </w:pPr>
      <w:r>
        <w:rPr>
          <w:sz w:val="28"/>
          <w:szCs w:val="28"/>
        </w:rPr>
        <w:t>（</w:t>
      </w:r>
      <w:r>
        <w:rPr>
          <w:sz w:val="28"/>
          <w:szCs w:val="28"/>
        </w:rPr>
        <w:t>3</w:t>
      </w:r>
      <w:r>
        <w:rPr>
          <w:sz w:val="28"/>
          <w:szCs w:val="28"/>
        </w:rPr>
        <w:t>）与其它同类工程相比，邯郸市近期建设的轨道交通项目所产生的征地拆迁量较小，且邯郸市政府正在研究、制定征地</w:t>
      </w:r>
      <w:r>
        <w:rPr>
          <w:sz w:val="28"/>
          <w:szCs w:val="28"/>
        </w:rPr>
        <w:t>拆迁补偿、安置的相关政策，使受轨道交通建设征地拆迁影响的群众得到妥善安</w:t>
      </w:r>
      <w:r>
        <w:rPr>
          <w:sz w:val="28"/>
          <w:szCs w:val="28"/>
        </w:rPr>
        <w:lastRenderedPageBreak/>
        <w:t>置、合理补偿，保障他们的合法权益不受损失。另外，城市规划部门也已根据本规划对近期建设项目用地予以控制，尽量避免工程实施时增加新的征地拆迁量。</w:t>
      </w:r>
    </w:p>
    <w:p w:rsidR="00832FE5" w:rsidRDefault="009A1ED0">
      <w:pPr>
        <w:spacing w:line="600" w:lineRule="exact"/>
        <w:ind w:firstLine="567"/>
        <w:rPr>
          <w:sz w:val="28"/>
          <w:szCs w:val="28"/>
        </w:rPr>
      </w:pPr>
      <w:r>
        <w:rPr>
          <w:sz w:val="28"/>
          <w:szCs w:val="28"/>
        </w:rPr>
        <w:t>（</w:t>
      </w:r>
      <w:r>
        <w:rPr>
          <w:sz w:val="28"/>
          <w:szCs w:val="28"/>
        </w:rPr>
        <w:t>4</w:t>
      </w:r>
      <w:r>
        <w:rPr>
          <w:sz w:val="28"/>
          <w:szCs w:val="28"/>
        </w:rPr>
        <w:t>）轨道交通地面线主要用于连接地下车站及高架车站，一般长度较短，</w:t>
      </w:r>
      <w:proofErr w:type="gramStart"/>
      <w:r>
        <w:rPr>
          <w:sz w:val="28"/>
          <w:szCs w:val="28"/>
        </w:rPr>
        <w:t>且地面线</w:t>
      </w:r>
      <w:proofErr w:type="gramEnd"/>
      <w:r>
        <w:rPr>
          <w:sz w:val="28"/>
          <w:szCs w:val="28"/>
        </w:rPr>
        <w:t>一般设置在人流量较少的地区，对居民出行的阻隔影响的范围和程度有限。</w:t>
      </w:r>
    </w:p>
    <w:p w:rsidR="00832FE5" w:rsidRDefault="009A1ED0">
      <w:pPr>
        <w:spacing w:line="360" w:lineRule="auto"/>
        <w:outlineLvl w:val="2"/>
        <w:rPr>
          <w:b/>
          <w:sz w:val="28"/>
          <w:szCs w:val="28"/>
        </w:rPr>
      </w:pPr>
      <w:r>
        <w:rPr>
          <w:rFonts w:hint="eastAsia"/>
          <w:b/>
          <w:sz w:val="28"/>
          <w:szCs w:val="28"/>
        </w:rPr>
        <w:t>2.5</w:t>
      </w:r>
      <w:r>
        <w:rPr>
          <w:b/>
          <w:sz w:val="28"/>
          <w:szCs w:val="28"/>
        </w:rPr>
        <w:t xml:space="preserve">  </w:t>
      </w:r>
      <w:r>
        <w:rPr>
          <w:b/>
          <w:sz w:val="28"/>
          <w:szCs w:val="28"/>
        </w:rPr>
        <w:t>轨道交通环境影响预测结论</w:t>
      </w:r>
      <w:bookmarkEnd w:id="5"/>
    </w:p>
    <w:p w:rsidR="00832FE5" w:rsidRDefault="009A1ED0">
      <w:pPr>
        <w:spacing w:line="600" w:lineRule="exact"/>
        <w:ind w:firstLine="567"/>
        <w:outlineLvl w:val="3"/>
        <w:rPr>
          <w:sz w:val="28"/>
          <w:szCs w:val="28"/>
        </w:rPr>
      </w:pPr>
      <w:r>
        <w:rPr>
          <w:sz w:val="28"/>
          <w:szCs w:val="28"/>
        </w:rPr>
        <w:t>（</w:t>
      </w:r>
      <w:r>
        <w:rPr>
          <w:sz w:val="28"/>
          <w:szCs w:val="28"/>
        </w:rPr>
        <w:t>1</w:t>
      </w:r>
      <w:r>
        <w:rPr>
          <w:sz w:val="28"/>
          <w:szCs w:val="28"/>
        </w:rPr>
        <w:t>）</w:t>
      </w:r>
      <w:r>
        <w:rPr>
          <w:sz w:val="28"/>
          <w:szCs w:val="28"/>
        </w:rPr>
        <w:t xml:space="preserve"> </w:t>
      </w:r>
      <w:r>
        <w:rPr>
          <w:sz w:val="28"/>
          <w:szCs w:val="28"/>
        </w:rPr>
        <w:t>声环境影响预测结论</w:t>
      </w:r>
    </w:p>
    <w:p w:rsidR="00832FE5" w:rsidRDefault="009A1ED0">
      <w:pPr>
        <w:spacing w:line="600" w:lineRule="exact"/>
        <w:ind w:firstLine="567"/>
        <w:rPr>
          <w:sz w:val="28"/>
          <w:szCs w:val="28"/>
        </w:rPr>
      </w:pPr>
      <w:r>
        <w:rPr>
          <w:sz w:val="28"/>
          <w:szCs w:val="28"/>
        </w:rPr>
        <w:t>①</w:t>
      </w:r>
      <w:r>
        <w:rPr>
          <w:sz w:val="28"/>
          <w:szCs w:val="28"/>
        </w:rPr>
        <w:t>高架线路</w:t>
      </w:r>
      <w:r>
        <w:rPr>
          <w:rFonts w:hint="eastAsia"/>
          <w:sz w:val="28"/>
          <w:szCs w:val="28"/>
        </w:rPr>
        <w:t>。</w:t>
      </w:r>
      <w:r>
        <w:rPr>
          <w:sz w:val="28"/>
          <w:szCs w:val="28"/>
        </w:rPr>
        <w:t>跨座式单轨列车运行对环境噪声增加值在</w:t>
      </w:r>
      <w:r>
        <w:rPr>
          <w:sz w:val="28"/>
          <w:szCs w:val="28"/>
        </w:rPr>
        <w:t>0.6dB</w:t>
      </w:r>
      <w:r>
        <w:rPr>
          <w:sz w:val="28"/>
          <w:szCs w:val="28"/>
        </w:rPr>
        <w:t>以内，高架线路在考虑线路两侧一定的用</w:t>
      </w:r>
      <w:r>
        <w:rPr>
          <w:sz w:val="28"/>
          <w:szCs w:val="28"/>
        </w:rPr>
        <w:t>地控制范围之后，线路两侧第一排建筑可达到</w:t>
      </w:r>
      <w:r>
        <w:rPr>
          <w:sz w:val="28"/>
          <w:szCs w:val="28"/>
        </w:rPr>
        <w:t>4a</w:t>
      </w:r>
      <w:r>
        <w:rPr>
          <w:sz w:val="28"/>
          <w:szCs w:val="28"/>
        </w:rPr>
        <w:t>类区标准要求，后排房屋可以满足</w:t>
      </w:r>
      <w:r>
        <w:rPr>
          <w:sz w:val="28"/>
          <w:szCs w:val="28"/>
        </w:rPr>
        <w:t>2</w:t>
      </w:r>
      <w:r>
        <w:rPr>
          <w:sz w:val="28"/>
          <w:szCs w:val="28"/>
        </w:rPr>
        <w:t>类区标准要求。</w:t>
      </w:r>
    </w:p>
    <w:p w:rsidR="00832FE5" w:rsidRDefault="009A1ED0">
      <w:pPr>
        <w:spacing w:line="600" w:lineRule="exact"/>
        <w:ind w:firstLine="560"/>
        <w:rPr>
          <w:bCs/>
          <w:sz w:val="28"/>
          <w:szCs w:val="28"/>
        </w:rPr>
      </w:pPr>
      <w:r>
        <w:rPr>
          <w:rFonts w:ascii="Arial Narrow"/>
          <w:sz w:val="28"/>
          <w:szCs w:val="28"/>
        </w:rPr>
        <w:t>②</w:t>
      </w:r>
      <w:r>
        <w:rPr>
          <w:bCs/>
          <w:sz w:val="28"/>
          <w:szCs w:val="28"/>
        </w:rPr>
        <w:t>风亭、冷却塔等噪声</w:t>
      </w:r>
      <w:r>
        <w:rPr>
          <w:rFonts w:hint="eastAsia"/>
          <w:bCs/>
          <w:sz w:val="28"/>
          <w:szCs w:val="28"/>
        </w:rPr>
        <w:t>。</w:t>
      </w:r>
      <w:r>
        <w:rPr>
          <w:bCs/>
          <w:sz w:val="28"/>
          <w:szCs w:val="28"/>
        </w:rPr>
        <w:t>环</w:t>
      </w:r>
      <w:proofErr w:type="gramStart"/>
      <w:r>
        <w:rPr>
          <w:bCs/>
          <w:sz w:val="28"/>
          <w:szCs w:val="28"/>
        </w:rPr>
        <w:t>控设备</w:t>
      </w:r>
      <w:proofErr w:type="gramEnd"/>
      <w:r>
        <w:rPr>
          <w:bCs/>
          <w:sz w:val="28"/>
          <w:szCs w:val="28"/>
        </w:rPr>
        <w:t>的噪声可控性较好，在采取相应措施之后，影响范围大幅减少。</w:t>
      </w:r>
    </w:p>
    <w:p w:rsidR="00832FE5" w:rsidRDefault="009A1ED0">
      <w:pPr>
        <w:spacing w:line="600" w:lineRule="exact"/>
        <w:ind w:firstLineChars="192" w:firstLine="538"/>
        <w:rPr>
          <w:sz w:val="28"/>
          <w:szCs w:val="28"/>
        </w:rPr>
      </w:pPr>
      <w:r>
        <w:rPr>
          <w:rFonts w:ascii="Arial Narrow"/>
          <w:sz w:val="28"/>
          <w:szCs w:val="28"/>
        </w:rPr>
        <w:t>③</w:t>
      </w:r>
      <w:r>
        <w:rPr>
          <w:sz w:val="28"/>
          <w:szCs w:val="28"/>
        </w:rPr>
        <w:t>试车作业噪声</w:t>
      </w:r>
      <w:r>
        <w:rPr>
          <w:rFonts w:hint="eastAsia"/>
          <w:sz w:val="28"/>
          <w:szCs w:val="28"/>
        </w:rPr>
        <w:t>。</w:t>
      </w:r>
      <w:r>
        <w:rPr>
          <w:sz w:val="28"/>
          <w:szCs w:val="28"/>
        </w:rPr>
        <w:t>车辆基地内的</w:t>
      </w:r>
      <w:proofErr w:type="gramStart"/>
      <w:r>
        <w:rPr>
          <w:sz w:val="28"/>
          <w:szCs w:val="28"/>
        </w:rPr>
        <w:t>试车线</w:t>
      </w:r>
      <w:proofErr w:type="gramEnd"/>
      <w:r>
        <w:rPr>
          <w:sz w:val="28"/>
          <w:szCs w:val="28"/>
        </w:rPr>
        <w:t>上列车运行速度同区间正线，列车运行产生的瞬时声级较大，但由于试车作业不固定，试车时间相对较短，一般在白天进行，因此对周围环境的等效连续</w:t>
      </w:r>
      <w:r>
        <w:rPr>
          <w:sz w:val="28"/>
          <w:szCs w:val="28"/>
        </w:rPr>
        <w:t>A</w:t>
      </w:r>
      <w:r>
        <w:rPr>
          <w:sz w:val="28"/>
          <w:szCs w:val="28"/>
        </w:rPr>
        <w:t>声级贡献量不大，只要合理安排试车时间，其影响是可控的；车间固定声源设备一般设置在车间室内，并配备消声减振装置，经建筑物遮挡后，其作业噪声对外环境影响也较小。</w:t>
      </w:r>
    </w:p>
    <w:p w:rsidR="00832FE5" w:rsidRDefault="009A1ED0">
      <w:pPr>
        <w:spacing w:line="600" w:lineRule="exact"/>
        <w:ind w:firstLineChars="193" w:firstLine="540"/>
        <w:rPr>
          <w:sz w:val="28"/>
          <w:szCs w:val="28"/>
        </w:rPr>
      </w:pPr>
      <w:r>
        <w:rPr>
          <w:sz w:val="28"/>
          <w:szCs w:val="28"/>
        </w:rPr>
        <w:t>综上</w:t>
      </w:r>
      <w:r>
        <w:rPr>
          <w:sz w:val="28"/>
          <w:szCs w:val="28"/>
        </w:rPr>
        <w:t>所述，跨座式单轨轨道交通是对</w:t>
      </w:r>
      <w:proofErr w:type="gramStart"/>
      <w:r>
        <w:rPr>
          <w:sz w:val="28"/>
          <w:szCs w:val="28"/>
        </w:rPr>
        <w:t>外部声</w:t>
      </w:r>
      <w:proofErr w:type="gramEnd"/>
      <w:r>
        <w:rPr>
          <w:sz w:val="28"/>
          <w:szCs w:val="28"/>
        </w:rPr>
        <w:t>环境质量影响较小的交通方式。</w:t>
      </w:r>
    </w:p>
    <w:p w:rsidR="00832FE5" w:rsidRDefault="009A1ED0">
      <w:pPr>
        <w:spacing w:line="600" w:lineRule="exact"/>
        <w:ind w:firstLine="567"/>
        <w:outlineLvl w:val="3"/>
        <w:rPr>
          <w:sz w:val="28"/>
          <w:szCs w:val="28"/>
        </w:rPr>
      </w:pPr>
      <w:r>
        <w:rPr>
          <w:sz w:val="28"/>
          <w:szCs w:val="28"/>
        </w:rPr>
        <w:t>（</w:t>
      </w:r>
      <w:r>
        <w:rPr>
          <w:sz w:val="28"/>
          <w:szCs w:val="28"/>
        </w:rPr>
        <w:t>2</w:t>
      </w:r>
      <w:r>
        <w:rPr>
          <w:sz w:val="28"/>
          <w:szCs w:val="28"/>
        </w:rPr>
        <w:t>）</w:t>
      </w:r>
      <w:r>
        <w:rPr>
          <w:sz w:val="28"/>
          <w:szCs w:val="28"/>
        </w:rPr>
        <w:t xml:space="preserve"> </w:t>
      </w:r>
      <w:r>
        <w:rPr>
          <w:sz w:val="28"/>
          <w:szCs w:val="28"/>
        </w:rPr>
        <w:t>振动环境影响分析结论</w:t>
      </w:r>
    </w:p>
    <w:p w:rsidR="00832FE5" w:rsidRDefault="009A1ED0">
      <w:pPr>
        <w:spacing w:line="600" w:lineRule="exact"/>
        <w:ind w:firstLineChars="192" w:firstLine="538"/>
        <w:rPr>
          <w:bCs/>
          <w:sz w:val="28"/>
          <w:szCs w:val="28"/>
        </w:rPr>
      </w:pPr>
      <w:proofErr w:type="gramStart"/>
      <w:r>
        <w:rPr>
          <w:sz w:val="28"/>
          <w:szCs w:val="28"/>
        </w:rPr>
        <w:lastRenderedPageBreak/>
        <w:t>邯郸市跨座</w:t>
      </w:r>
      <w:proofErr w:type="gramEnd"/>
      <w:r>
        <w:rPr>
          <w:sz w:val="28"/>
          <w:szCs w:val="28"/>
        </w:rPr>
        <w:t>式单轨轨道交通线路的</w:t>
      </w:r>
      <w:proofErr w:type="gramStart"/>
      <w:r>
        <w:rPr>
          <w:sz w:val="28"/>
          <w:szCs w:val="28"/>
        </w:rPr>
        <w:t>振动值</w:t>
      </w:r>
      <w:proofErr w:type="gramEnd"/>
      <w:r>
        <w:rPr>
          <w:sz w:val="28"/>
          <w:szCs w:val="28"/>
        </w:rPr>
        <w:t>在距高架线路中心线</w:t>
      </w:r>
      <w:r>
        <w:rPr>
          <w:sz w:val="28"/>
          <w:szCs w:val="28"/>
        </w:rPr>
        <w:t>2m</w:t>
      </w:r>
      <w:r>
        <w:rPr>
          <w:sz w:val="28"/>
          <w:szCs w:val="28"/>
        </w:rPr>
        <w:t>以外，即可达到</w:t>
      </w:r>
      <w:r>
        <w:rPr>
          <w:sz w:val="28"/>
          <w:szCs w:val="28"/>
        </w:rPr>
        <w:t>GB10070</w:t>
      </w:r>
      <w:r>
        <w:rPr>
          <w:sz w:val="28"/>
          <w:szCs w:val="28"/>
        </w:rPr>
        <w:t>－</w:t>
      </w:r>
      <w:r>
        <w:rPr>
          <w:sz w:val="28"/>
          <w:szCs w:val="28"/>
        </w:rPr>
        <w:t>88</w:t>
      </w:r>
      <w:r>
        <w:rPr>
          <w:sz w:val="28"/>
          <w:szCs w:val="28"/>
        </w:rPr>
        <w:t>《城市</w:t>
      </w:r>
      <w:r>
        <w:rPr>
          <w:bCs/>
          <w:sz w:val="28"/>
          <w:szCs w:val="28"/>
        </w:rPr>
        <w:t>区域环境振动标准》中</w:t>
      </w:r>
      <w:r>
        <w:rPr>
          <w:bCs/>
          <w:sz w:val="28"/>
          <w:szCs w:val="28"/>
        </w:rPr>
        <w:t>“</w:t>
      </w:r>
      <w:r>
        <w:rPr>
          <w:bCs/>
          <w:sz w:val="28"/>
          <w:szCs w:val="28"/>
        </w:rPr>
        <w:t>居民文教区（</w:t>
      </w:r>
      <w:r>
        <w:rPr>
          <w:sz w:val="28"/>
          <w:szCs w:val="28"/>
        </w:rPr>
        <w:t>昼间</w:t>
      </w:r>
      <w:r>
        <w:rPr>
          <w:sz w:val="28"/>
          <w:szCs w:val="28"/>
        </w:rPr>
        <w:t>70dB</w:t>
      </w:r>
      <w:r>
        <w:rPr>
          <w:sz w:val="28"/>
          <w:szCs w:val="28"/>
        </w:rPr>
        <w:t>，夜间</w:t>
      </w:r>
      <w:r>
        <w:rPr>
          <w:sz w:val="28"/>
          <w:szCs w:val="28"/>
        </w:rPr>
        <w:t>67dB</w:t>
      </w:r>
      <w:r>
        <w:rPr>
          <w:sz w:val="28"/>
          <w:szCs w:val="28"/>
        </w:rPr>
        <w:t>）</w:t>
      </w:r>
      <w:r>
        <w:rPr>
          <w:bCs/>
          <w:sz w:val="28"/>
          <w:szCs w:val="28"/>
        </w:rPr>
        <w:t>”</w:t>
      </w:r>
      <w:r>
        <w:rPr>
          <w:bCs/>
          <w:sz w:val="28"/>
          <w:szCs w:val="28"/>
        </w:rPr>
        <w:t>标准要求。</w:t>
      </w:r>
    </w:p>
    <w:p w:rsidR="00832FE5" w:rsidRDefault="009A1ED0">
      <w:pPr>
        <w:spacing w:line="600" w:lineRule="exact"/>
        <w:ind w:firstLineChars="192" w:firstLine="538"/>
        <w:rPr>
          <w:bCs/>
          <w:sz w:val="28"/>
          <w:szCs w:val="28"/>
        </w:rPr>
      </w:pPr>
      <w:r>
        <w:rPr>
          <w:bCs/>
          <w:sz w:val="28"/>
          <w:szCs w:val="28"/>
        </w:rPr>
        <w:t>线路两侧居民、文教区等距</w:t>
      </w:r>
      <w:proofErr w:type="gramStart"/>
      <w:r>
        <w:rPr>
          <w:bCs/>
          <w:sz w:val="28"/>
          <w:szCs w:val="28"/>
        </w:rPr>
        <w:t>离轨道交通</w:t>
      </w:r>
      <w:proofErr w:type="gramEnd"/>
      <w:r>
        <w:rPr>
          <w:bCs/>
          <w:sz w:val="28"/>
          <w:szCs w:val="28"/>
        </w:rPr>
        <w:t>中心线较远，轨道交通对用地规划范围外振动贡献值很小，远低于居住区环境振动标准限值（昼夜</w:t>
      </w:r>
      <w:r>
        <w:rPr>
          <w:bCs/>
          <w:sz w:val="28"/>
          <w:szCs w:val="28"/>
        </w:rPr>
        <w:t>70/67dB</w:t>
      </w:r>
      <w:r>
        <w:rPr>
          <w:bCs/>
          <w:sz w:val="28"/>
          <w:szCs w:val="28"/>
        </w:rPr>
        <w:t>），不会对沿线振动环境产生影响。</w:t>
      </w:r>
    </w:p>
    <w:p w:rsidR="00832FE5" w:rsidRDefault="009A1ED0">
      <w:pPr>
        <w:spacing w:line="600" w:lineRule="exact"/>
        <w:ind w:firstLine="567"/>
        <w:outlineLvl w:val="3"/>
        <w:rPr>
          <w:sz w:val="28"/>
          <w:szCs w:val="28"/>
        </w:rPr>
      </w:pPr>
      <w:r>
        <w:rPr>
          <w:sz w:val="28"/>
          <w:szCs w:val="28"/>
        </w:rPr>
        <w:t>（</w:t>
      </w:r>
      <w:r>
        <w:rPr>
          <w:sz w:val="28"/>
          <w:szCs w:val="28"/>
        </w:rPr>
        <w:t>3</w:t>
      </w:r>
      <w:r>
        <w:rPr>
          <w:sz w:val="28"/>
          <w:szCs w:val="28"/>
        </w:rPr>
        <w:t>）地表水水环境影响评价结论</w:t>
      </w:r>
    </w:p>
    <w:p w:rsidR="00832FE5" w:rsidRDefault="009A1ED0">
      <w:pPr>
        <w:spacing w:line="600" w:lineRule="exact"/>
        <w:ind w:firstLineChars="200" w:firstLine="560"/>
        <w:rPr>
          <w:bCs/>
          <w:sz w:val="28"/>
          <w:szCs w:val="28"/>
        </w:rPr>
      </w:pPr>
      <w:r>
        <w:rPr>
          <w:sz w:val="28"/>
          <w:szCs w:val="28"/>
        </w:rPr>
        <w:t>邯郸</w:t>
      </w:r>
      <w:r>
        <w:rPr>
          <w:bCs/>
          <w:sz w:val="28"/>
          <w:szCs w:val="28"/>
        </w:rPr>
        <w:t>市轨道交通近期建设规划中的各项目车站均位于污水收集系统范围内，生活污水不经处理可达到排放标标准，可直接排入市政污水管网；车辆段和停车场废水须经预处理达标后排入市政污水管网。</w:t>
      </w:r>
    </w:p>
    <w:p w:rsidR="00832FE5" w:rsidRDefault="009A1ED0">
      <w:pPr>
        <w:spacing w:line="600" w:lineRule="exact"/>
        <w:ind w:firstLine="567"/>
        <w:outlineLvl w:val="3"/>
        <w:rPr>
          <w:sz w:val="28"/>
          <w:szCs w:val="28"/>
        </w:rPr>
      </w:pPr>
      <w:r>
        <w:rPr>
          <w:sz w:val="28"/>
          <w:szCs w:val="28"/>
        </w:rPr>
        <w:t>（</w:t>
      </w:r>
      <w:r>
        <w:rPr>
          <w:sz w:val="28"/>
          <w:szCs w:val="28"/>
        </w:rPr>
        <w:t>4</w:t>
      </w:r>
      <w:r>
        <w:rPr>
          <w:sz w:val="28"/>
          <w:szCs w:val="28"/>
        </w:rPr>
        <w:t>）地下水环境影响评价结论</w:t>
      </w:r>
    </w:p>
    <w:p w:rsidR="00832FE5" w:rsidRDefault="009A1ED0">
      <w:pPr>
        <w:spacing w:line="600" w:lineRule="exact"/>
        <w:ind w:firstLineChars="200" w:firstLine="560"/>
        <w:rPr>
          <w:sz w:val="28"/>
          <w:szCs w:val="28"/>
        </w:rPr>
      </w:pPr>
      <w:r>
        <w:rPr>
          <w:rFonts w:ascii="Arial Narrow"/>
          <w:sz w:val="28"/>
          <w:szCs w:val="28"/>
        </w:rPr>
        <w:t>①</w:t>
      </w:r>
      <w:r>
        <w:rPr>
          <w:sz w:val="28"/>
          <w:szCs w:val="28"/>
        </w:rPr>
        <w:t>从既有轨道交通的建设情况来看，由于地铁区间隧道高度和宽度不大，且地下水开采区内含水层厚度相对较大，工程修建一般不会使潜水含水层水动力条件发生明显变化</w:t>
      </w:r>
      <w:r>
        <w:rPr>
          <w:rFonts w:hint="eastAsia"/>
          <w:sz w:val="28"/>
          <w:szCs w:val="28"/>
        </w:rPr>
        <w:t>。</w:t>
      </w:r>
    </w:p>
    <w:p w:rsidR="00832FE5" w:rsidRDefault="009A1ED0">
      <w:pPr>
        <w:spacing w:line="600" w:lineRule="exact"/>
        <w:ind w:firstLineChars="200" w:firstLine="560"/>
        <w:rPr>
          <w:sz w:val="28"/>
          <w:szCs w:val="28"/>
        </w:rPr>
      </w:pPr>
      <w:r>
        <w:rPr>
          <w:rFonts w:ascii="Arial Narrow"/>
          <w:sz w:val="28"/>
          <w:szCs w:val="28"/>
        </w:rPr>
        <w:t>②</w:t>
      </w:r>
      <w:r>
        <w:rPr>
          <w:sz w:val="28"/>
          <w:szCs w:val="28"/>
        </w:rPr>
        <w:t>在隧道施工结构底部标高低于地下水水位标高的情况下，考虑尽量采用盾构法进行施工，尽量避免施工降水。在车站施工中，采取连续墙阻水，主要只抽排施工范围内的地下</w:t>
      </w:r>
      <w:r>
        <w:rPr>
          <w:sz w:val="28"/>
          <w:szCs w:val="28"/>
        </w:rPr>
        <w:t>水，使其邻近范围内地下水基本保持稳定或降幅很小。</w:t>
      </w:r>
    </w:p>
    <w:p w:rsidR="00832FE5" w:rsidRDefault="009A1ED0">
      <w:pPr>
        <w:spacing w:line="600" w:lineRule="exact"/>
        <w:ind w:firstLineChars="200" w:firstLine="560"/>
        <w:rPr>
          <w:sz w:val="28"/>
          <w:szCs w:val="28"/>
        </w:rPr>
      </w:pPr>
      <w:r>
        <w:rPr>
          <w:rFonts w:ascii="Arial Narrow"/>
          <w:sz w:val="28"/>
          <w:szCs w:val="28"/>
        </w:rPr>
        <w:t>③</w:t>
      </w:r>
      <w:r>
        <w:rPr>
          <w:sz w:val="28"/>
          <w:szCs w:val="28"/>
        </w:rPr>
        <w:t>施工期污水具备纳入城市管网的条件，因此只要避免施工废水直接排放，不会对地下水水质产生影响。</w:t>
      </w:r>
    </w:p>
    <w:p w:rsidR="00832FE5" w:rsidRDefault="009A1ED0">
      <w:pPr>
        <w:spacing w:line="600" w:lineRule="exact"/>
        <w:ind w:firstLine="567"/>
        <w:outlineLvl w:val="3"/>
        <w:rPr>
          <w:sz w:val="28"/>
          <w:szCs w:val="28"/>
        </w:rPr>
      </w:pPr>
      <w:r>
        <w:rPr>
          <w:sz w:val="28"/>
          <w:szCs w:val="28"/>
        </w:rPr>
        <w:t>（</w:t>
      </w:r>
      <w:r>
        <w:rPr>
          <w:sz w:val="28"/>
          <w:szCs w:val="28"/>
        </w:rPr>
        <w:t>5</w:t>
      </w:r>
      <w:r>
        <w:rPr>
          <w:sz w:val="28"/>
          <w:szCs w:val="28"/>
        </w:rPr>
        <w:t>）环境空气影响评价结论</w:t>
      </w:r>
    </w:p>
    <w:p w:rsidR="00832FE5" w:rsidRDefault="009A1ED0">
      <w:pPr>
        <w:spacing w:line="600" w:lineRule="exact"/>
        <w:ind w:firstLineChars="200" w:firstLine="560"/>
        <w:rPr>
          <w:sz w:val="28"/>
          <w:szCs w:val="28"/>
        </w:rPr>
      </w:pPr>
      <w:r>
        <w:rPr>
          <w:sz w:val="28"/>
          <w:szCs w:val="28"/>
        </w:rPr>
        <w:t>轨道交通网络规划的实施，在完成相同客运周转量的前提下，替代地面公交系统会大大减少汽车尾气污染物的排放量，对改善邯郸市</w:t>
      </w:r>
      <w:r>
        <w:rPr>
          <w:sz w:val="28"/>
          <w:szCs w:val="28"/>
        </w:rPr>
        <w:lastRenderedPageBreak/>
        <w:t>大气环境起着非常积极的作用</w:t>
      </w:r>
      <w:r>
        <w:rPr>
          <w:rFonts w:hint="eastAsia"/>
          <w:sz w:val="28"/>
          <w:szCs w:val="28"/>
        </w:rPr>
        <w:t>。</w:t>
      </w:r>
    </w:p>
    <w:p w:rsidR="00832FE5" w:rsidRDefault="009A1ED0">
      <w:pPr>
        <w:spacing w:line="600" w:lineRule="exact"/>
        <w:ind w:firstLine="567"/>
        <w:outlineLvl w:val="3"/>
        <w:rPr>
          <w:sz w:val="28"/>
          <w:szCs w:val="28"/>
        </w:rPr>
      </w:pPr>
      <w:r>
        <w:rPr>
          <w:sz w:val="28"/>
          <w:szCs w:val="28"/>
        </w:rPr>
        <w:t>（</w:t>
      </w:r>
      <w:r>
        <w:rPr>
          <w:sz w:val="28"/>
          <w:szCs w:val="28"/>
        </w:rPr>
        <w:t>6</w:t>
      </w:r>
      <w:r>
        <w:rPr>
          <w:sz w:val="28"/>
          <w:szCs w:val="28"/>
        </w:rPr>
        <w:t>）电磁环境影响评价结论</w:t>
      </w:r>
    </w:p>
    <w:p w:rsidR="00832FE5" w:rsidRDefault="009A1ED0">
      <w:pPr>
        <w:spacing w:line="600" w:lineRule="exact"/>
        <w:ind w:firstLineChars="200" w:firstLine="560"/>
        <w:rPr>
          <w:sz w:val="28"/>
          <w:szCs w:val="28"/>
        </w:rPr>
      </w:pPr>
      <w:r>
        <w:rPr>
          <w:sz w:val="28"/>
          <w:szCs w:val="28"/>
        </w:rPr>
        <w:t>由于轨道交通产生的电磁辐射很小，对全市总的电磁环境质量影响甚微，因此建设规划方案的</w:t>
      </w:r>
      <w:r>
        <w:rPr>
          <w:rFonts w:hint="eastAsia"/>
          <w:sz w:val="28"/>
          <w:szCs w:val="28"/>
        </w:rPr>
        <w:t>实施</w:t>
      </w:r>
      <w:r>
        <w:rPr>
          <w:sz w:val="28"/>
          <w:szCs w:val="28"/>
        </w:rPr>
        <w:t>，不会改变规划范围内电磁环境质量总体发展趋势。</w:t>
      </w:r>
    </w:p>
    <w:p w:rsidR="00832FE5" w:rsidRDefault="009A1ED0">
      <w:pPr>
        <w:spacing w:line="360" w:lineRule="auto"/>
        <w:outlineLvl w:val="0"/>
        <w:rPr>
          <w:b/>
          <w:sz w:val="28"/>
          <w:szCs w:val="28"/>
        </w:rPr>
      </w:pPr>
      <w:bookmarkStart w:id="6" w:name="_Toc423435720"/>
      <w:bookmarkStart w:id="7" w:name="_Toc439170000"/>
      <w:r>
        <w:rPr>
          <w:rFonts w:hint="eastAsia"/>
          <w:b/>
          <w:sz w:val="28"/>
          <w:szCs w:val="28"/>
        </w:rPr>
        <w:t xml:space="preserve">3  </w:t>
      </w:r>
      <w:r>
        <w:rPr>
          <w:rFonts w:hint="eastAsia"/>
          <w:b/>
          <w:sz w:val="28"/>
          <w:szCs w:val="28"/>
        </w:rPr>
        <w:t>环境影响评价</w:t>
      </w:r>
      <w:r>
        <w:rPr>
          <w:b/>
          <w:sz w:val="28"/>
          <w:szCs w:val="28"/>
        </w:rPr>
        <w:t>意见和建议</w:t>
      </w:r>
      <w:bookmarkEnd w:id="6"/>
      <w:bookmarkEnd w:id="7"/>
    </w:p>
    <w:p w:rsidR="00832FE5" w:rsidRDefault="009A1ED0">
      <w:pPr>
        <w:spacing w:line="360" w:lineRule="auto"/>
        <w:outlineLvl w:val="2"/>
        <w:rPr>
          <w:b/>
          <w:sz w:val="28"/>
          <w:szCs w:val="28"/>
        </w:rPr>
      </w:pPr>
      <w:bookmarkStart w:id="8" w:name="_Toc423435721"/>
      <w:r>
        <w:rPr>
          <w:rFonts w:hint="eastAsia"/>
          <w:b/>
          <w:sz w:val="28"/>
          <w:szCs w:val="28"/>
        </w:rPr>
        <w:t>3.1</w:t>
      </w:r>
      <w:r>
        <w:rPr>
          <w:b/>
          <w:sz w:val="28"/>
          <w:szCs w:val="28"/>
        </w:rPr>
        <w:t>规划方案调整</w:t>
      </w:r>
      <w:bookmarkEnd w:id="8"/>
    </w:p>
    <w:p w:rsidR="00832FE5" w:rsidRDefault="009A1ED0">
      <w:pPr>
        <w:spacing w:line="600" w:lineRule="exact"/>
        <w:ind w:firstLineChars="200" w:firstLine="560"/>
        <w:rPr>
          <w:sz w:val="28"/>
          <w:szCs w:val="28"/>
        </w:rPr>
      </w:pPr>
      <w:r>
        <w:rPr>
          <w:sz w:val="28"/>
          <w:szCs w:val="28"/>
        </w:rPr>
        <w:t>邯郸市城市轨道交通规划的</w:t>
      </w:r>
      <w:r>
        <w:rPr>
          <w:sz w:val="28"/>
          <w:szCs w:val="28"/>
        </w:rPr>
        <w:t>8</w:t>
      </w:r>
      <w:r>
        <w:rPr>
          <w:sz w:val="28"/>
          <w:szCs w:val="28"/>
        </w:rPr>
        <w:t>条线路，在主城区构筑</w:t>
      </w:r>
      <w:r>
        <w:rPr>
          <w:sz w:val="28"/>
          <w:szCs w:val="28"/>
        </w:rPr>
        <w:t>“</w:t>
      </w:r>
      <w:r>
        <w:rPr>
          <w:sz w:val="28"/>
          <w:szCs w:val="28"/>
        </w:rPr>
        <w:t>十字型</w:t>
      </w:r>
      <w:r>
        <w:rPr>
          <w:sz w:val="28"/>
          <w:szCs w:val="28"/>
        </w:rPr>
        <w:t>”</w:t>
      </w:r>
      <w:r>
        <w:rPr>
          <w:sz w:val="28"/>
          <w:szCs w:val="28"/>
        </w:rPr>
        <w:t>线，符合城市发展方向，加强中心城区线网密度，突出了轨道交通引导城市核心区向外围发展的核心理念，线路走向总体合理；线网规划</w:t>
      </w:r>
      <w:r>
        <w:rPr>
          <w:rFonts w:hint="eastAsia"/>
          <w:sz w:val="28"/>
          <w:szCs w:val="28"/>
        </w:rPr>
        <w:t>大部分</w:t>
      </w:r>
      <w:r>
        <w:rPr>
          <w:sz w:val="28"/>
          <w:szCs w:val="28"/>
        </w:rPr>
        <w:t>采取高架线形式，其敷设方式总体来说是合理可行的。</w:t>
      </w:r>
    </w:p>
    <w:p w:rsidR="00832FE5" w:rsidRDefault="009A1ED0">
      <w:pPr>
        <w:spacing w:line="600" w:lineRule="exact"/>
        <w:ind w:firstLineChars="200" w:firstLine="560"/>
        <w:rPr>
          <w:sz w:val="28"/>
          <w:szCs w:val="28"/>
        </w:rPr>
      </w:pPr>
      <w:r>
        <w:rPr>
          <w:sz w:val="28"/>
          <w:szCs w:val="28"/>
        </w:rPr>
        <w:t>通过规划协调性分析，建议从以下方面对规划进行优化调整：</w:t>
      </w:r>
    </w:p>
    <w:p w:rsidR="00832FE5" w:rsidRDefault="009A1ED0">
      <w:pPr>
        <w:spacing w:line="600" w:lineRule="exact"/>
        <w:ind w:firstLineChars="200" w:firstLine="560"/>
        <w:outlineLvl w:val="4"/>
        <w:rPr>
          <w:kern w:val="0"/>
          <w:sz w:val="28"/>
          <w:szCs w:val="28"/>
        </w:rPr>
      </w:pPr>
      <w:r>
        <w:rPr>
          <w:kern w:val="0"/>
          <w:sz w:val="28"/>
          <w:szCs w:val="28"/>
        </w:rPr>
        <w:t>（</w:t>
      </w:r>
      <w:r>
        <w:rPr>
          <w:kern w:val="0"/>
          <w:sz w:val="28"/>
          <w:szCs w:val="28"/>
        </w:rPr>
        <w:t>1</w:t>
      </w:r>
      <w:r>
        <w:rPr>
          <w:kern w:val="0"/>
          <w:sz w:val="28"/>
          <w:szCs w:val="28"/>
        </w:rPr>
        <w:t>）</w:t>
      </w:r>
      <w:r>
        <w:rPr>
          <w:sz w:val="28"/>
          <w:szCs w:val="28"/>
        </w:rPr>
        <w:t>R2</w:t>
      </w:r>
      <w:r>
        <w:rPr>
          <w:kern w:val="0"/>
          <w:sz w:val="28"/>
          <w:szCs w:val="28"/>
        </w:rPr>
        <w:t>线林坦工业园站</w:t>
      </w:r>
      <w:r>
        <w:rPr>
          <w:kern w:val="0"/>
          <w:sz w:val="28"/>
          <w:szCs w:val="28"/>
        </w:rPr>
        <w:t>~</w:t>
      </w:r>
      <w:r>
        <w:rPr>
          <w:kern w:val="0"/>
          <w:sz w:val="28"/>
          <w:szCs w:val="28"/>
        </w:rPr>
        <w:t>峰峰站区段线路方案，应走行在既有成</w:t>
      </w:r>
      <w:proofErr w:type="gramStart"/>
      <w:r>
        <w:rPr>
          <w:kern w:val="0"/>
          <w:sz w:val="28"/>
          <w:szCs w:val="28"/>
        </w:rPr>
        <w:t>峰公路</w:t>
      </w:r>
      <w:proofErr w:type="gramEnd"/>
      <w:r>
        <w:rPr>
          <w:kern w:val="0"/>
          <w:sz w:val="28"/>
          <w:szCs w:val="28"/>
        </w:rPr>
        <w:t>上，不得占压道路外森林公园土地，并且应在成</w:t>
      </w:r>
      <w:proofErr w:type="gramStart"/>
      <w:r>
        <w:rPr>
          <w:kern w:val="0"/>
          <w:sz w:val="28"/>
          <w:szCs w:val="28"/>
        </w:rPr>
        <w:t>峰公路远离溢泉</w:t>
      </w:r>
      <w:proofErr w:type="gramEnd"/>
      <w:r>
        <w:rPr>
          <w:kern w:val="0"/>
          <w:sz w:val="28"/>
          <w:szCs w:val="28"/>
        </w:rPr>
        <w:t>湖省级风景区边界侧行走。</w:t>
      </w:r>
    </w:p>
    <w:p w:rsidR="00832FE5" w:rsidRDefault="009A1ED0">
      <w:pPr>
        <w:spacing w:line="600" w:lineRule="exact"/>
        <w:ind w:firstLineChars="200" w:firstLine="560"/>
        <w:outlineLvl w:val="4"/>
        <w:rPr>
          <w:kern w:val="0"/>
          <w:sz w:val="28"/>
          <w:szCs w:val="28"/>
        </w:rPr>
      </w:pPr>
      <w:r>
        <w:rPr>
          <w:kern w:val="0"/>
          <w:sz w:val="28"/>
          <w:szCs w:val="28"/>
        </w:rPr>
        <w:t>（</w:t>
      </w:r>
      <w:r>
        <w:rPr>
          <w:kern w:val="0"/>
          <w:sz w:val="28"/>
          <w:szCs w:val="28"/>
        </w:rPr>
        <w:t>2</w:t>
      </w:r>
      <w:r>
        <w:rPr>
          <w:kern w:val="0"/>
          <w:sz w:val="28"/>
          <w:szCs w:val="28"/>
        </w:rPr>
        <w:t>）在城市建成区，地面、高架线路应远离敏感区域和重要敏</w:t>
      </w:r>
      <w:r>
        <w:rPr>
          <w:kern w:val="0"/>
          <w:sz w:val="28"/>
          <w:szCs w:val="28"/>
        </w:rPr>
        <w:t>感建筑等环境保护目标，综合考虑线路走向的环境合理性，涉及生态敏感区的路段尽可能行进于既有道路中央。</w:t>
      </w:r>
    </w:p>
    <w:p w:rsidR="00832FE5" w:rsidRDefault="009A1ED0">
      <w:pPr>
        <w:spacing w:line="600" w:lineRule="exact"/>
        <w:ind w:firstLineChars="200" w:firstLine="560"/>
        <w:outlineLvl w:val="4"/>
        <w:rPr>
          <w:kern w:val="0"/>
          <w:sz w:val="28"/>
          <w:szCs w:val="28"/>
        </w:rPr>
      </w:pPr>
      <w:r>
        <w:rPr>
          <w:sz w:val="28"/>
          <w:szCs w:val="28"/>
        </w:rPr>
        <w:t>（</w:t>
      </w:r>
      <w:r>
        <w:rPr>
          <w:sz w:val="28"/>
          <w:szCs w:val="28"/>
        </w:rPr>
        <w:t>3</w:t>
      </w:r>
      <w:r>
        <w:rPr>
          <w:sz w:val="28"/>
          <w:szCs w:val="28"/>
        </w:rPr>
        <w:t>）</w:t>
      </w:r>
      <w:r>
        <w:rPr>
          <w:kern w:val="0"/>
          <w:sz w:val="28"/>
          <w:szCs w:val="28"/>
        </w:rPr>
        <w:t>车站设置应避开敏感区域。注意地面线和高架线规划的环境合理性及景观影响。</w:t>
      </w:r>
    </w:p>
    <w:p w:rsidR="00832FE5" w:rsidRDefault="009A1ED0">
      <w:pPr>
        <w:spacing w:line="600" w:lineRule="exact"/>
        <w:ind w:firstLineChars="200" w:firstLine="560"/>
        <w:outlineLvl w:val="4"/>
        <w:rPr>
          <w:sz w:val="28"/>
          <w:szCs w:val="28"/>
        </w:rPr>
      </w:pPr>
      <w:r>
        <w:rPr>
          <w:rFonts w:hint="eastAsia"/>
          <w:kern w:val="0"/>
          <w:sz w:val="28"/>
          <w:szCs w:val="28"/>
        </w:rPr>
        <w:t>（</w:t>
      </w:r>
      <w:r>
        <w:rPr>
          <w:rFonts w:hint="eastAsia"/>
          <w:kern w:val="0"/>
          <w:sz w:val="28"/>
          <w:szCs w:val="28"/>
        </w:rPr>
        <w:t>4</w:t>
      </w:r>
      <w:r>
        <w:rPr>
          <w:rFonts w:hint="eastAsia"/>
          <w:kern w:val="0"/>
          <w:sz w:val="28"/>
          <w:szCs w:val="28"/>
        </w:rPr>
        <w:t>）</w:t>
      </w:r>
      <w:r>
        <w:rPr>
          <w:sz w:val="28"/>
          <w:szCs w:val="28"/>
        </w:rPr>
        <w:t>下一步设计阶段，优化饮用水源保护区、南水北调干渠段的线路设计和工程措施，</w:t>
      </w:r>
      <w:r>
        <w:rPr>
          <w:bCs/>
          <w:spacing w:val="8"/>
          <w:sz w:val="28"/>
          <w:szCs w:val="28"/>
        </w:rPr>
        <w:t>后续规划建设过程中，应严格履行审批手续，落实建设项目环境影响评价制度，制定合理可行的环境污染</w:t>
      </w:r>
      <w:r>
        <w:rPr>
          <w:bCs/>
          <w:spacing w:val="8"/>
          <w:sz w:val="28"/>
          <w:szCs w:val="28"/>
        </w:rPr>
        <w:lastRenderedPageBreak/>
        <w:t>防治措施。</w:t>
      </w:r>
    </w:p>
    <w:p w:rsidR="00832FE5" w:rsidRDefault="009A1ED0">
      <w:pPr>
        <w:spacing w:line="360" w:lineRule="auto"/>
        <w:outlineLvl w:val="2"/>
        <w:rPr>
          <w:b/>
          <w:sz w:val="28"/>
          <w:szCs w:val="28"/>
        </w:rPr>
      </w:pPr>
      <w:bookmarkStart w:id="9" w:name="_Toc423435722"/>
      <w:r>
        <w:rPr>
          <w:rFonts w:hint="eastAsia"/>
          <w:b/>
          <w:sz w:val="28"/>
          <w:szCs w:val="28"/>
        </w:rPr>
        <w:t xml:space="preserve">3.2 </w:t>
      </w:r>
      <w:r>
        <w:rPr>
          <w:b/>
          <w:sz w:val="28"/>
          <w:szCs w:val="28"/>
        </w:rPr>
        <w:t xml:space="preserve"> </w:t>
      </w:r>
      <w:r>
        <w:rPr>
          <w:b/>
          <w:sz w:val="28"/>
          <w:szCs w:val="28"/>
        </w:rPr>
        <w:t>城市建设用地规划控制建议</w:t>
      </w:r>
      <w:bookmarkEnd w:id="9"/>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w:t>
      </w:r>
      <w:r>
        <w:rPr>
          <w:kern w:val="0"/>
          <w:sz w:val="28"/>
          <w:szCs w:val="28"/>
        </w:rPr>
        <w:t>1</w:t>
      </w:r>
      <w:r>
        <w:rPr>
          <w:kern w:val="0"/>
          <w:sz w:val="28"/>
          <w:szCs w:val="28"/>
        </w:rPr>
        <w:t>）下阶段城市规划部门在编制轨道交通建设规划沿线用地控制性详细规划时，应进一步根据轨道交通建设规划详细的线路走向、</w:t>
      </w:r>
      <w:r>
        <w:rPr>
          <w:kern w:val="0"/>
          <w:sz w:val="28"/>
          <w:szCs w:val="28"/>
        </w:rPr>
        <w:t>敷设方案和车站选址、布局，结合下述环境功能保护的建议要求，合理安排土地利用功能布局，避免对既有或规划社会</w:t>
      </w:r>
      <w:proofErr w:type="gramStart"/>
      <w:r>
        <w:rPr>
          <w:kern w:val="0"/>
          <w:sz w:val="28"/>
          <w:szCs w:val="28"/>
        </w:rPr>
        <w:t>关注区</w:t>
      </w:r>
      <w:proofErr w:type="gramEnd"/>
      <w:r>
        <w:rPr>
          <w:kern w:val="0"/>
          <w:sz w:val="28"/>
          <w:szCs w:val="28"/>
        </w:rPr>
        <w:t>造成显著的环境影响。</w:t>
      </w:r>
    </w:p>
    <w:p w:rsidR="00832FE5" w:rsidRDefault="009A1ED0">
      <w:pPr>
        <w:spacing w:line="600" w:lineRule="exact"/>
        <w:ind w:firstLineChars="200" w:firstLine="560"/>
        <w:rPr>
          <w:kern w:val="0"/>
          <w:sz w:val="28"/>
          <w:szCs w:val="28"/>
        </w:rPr>
      </w:pPr>
      <w:r>
        <w:rPr>
          <w:kern w:val="0"/>
          <w:sz w:val="28"/>
          <w:szCs w:val="28"/>
        </w:rPr>
        <w:t>在规划安排</w:t>
      </w:r>
      <w:proofErr w:type="gramStart"/>
      <w:r>
        <w:rPr>
          <w:kern w:val="0"/>
          <w:sz w:val="28"/>
          <w:szCs w:val="28"/>
        </w:rPr>
        <w:t>高架段沿线</w:t>
      </w:r>
      <w:proofErr w:type="gramEnd"/>
      <w:r>
        <w:rPr>
          <w:kern w:val="0"/>
          <w:sz w:val="28"/>
          <w:szCs w:val="28"/>
        </w:rPr>
        <w:t>土地利用时，紧邻高架轨道线路的土地不宜规划新建大型居住区、学校、医院等，需要用其他功能区与其隔离；轨道交通规划部门与相应分区规划部门密切联系，对规划线路沿线土地利用（包括改建、新建建筑物）从振动和噪声防治等方面及时提出意见和建议。</w:t>
      </w:r>
    </w:p>
    <w:p w:rsidR="00832FE5" w:rsidRDefault="009A1ED0">
      <w:pPr>
        <w:spacing w:line="600" w:lineRule="exact"/>
        <w:ind w:firstLineChars="200" w:firstLine="560"/>
        <w:rPr>
          <w:sz w:val="28"/>
          <w:szCs w:val="28"/>
        </w:rPr>
      </w:pPr>
      <w:r>
        <w:rPr>
          <w:kern w:val="0"/>
          <w:sz w:val="28"/>
          <w:szCs w:val="28"/>
        </w:rPr>
        <w:t>（</w:t>
      </w:r>
      <w:r>
        <w:rPr>
          <w:kern w:val="0"/>
          <w:sz w:val="28"/>
          <w:szCs w:val="28"/>
        </w:rPr>
        <w:t>2</w:t>
      </w:r>
      <w:r>
        <w:rPr>
          <w:kern w:val="0"/>
          <w:sz w:val="28"/>
          <w:szCs w:val="28"/>
        </w:rPr>
        <w:t>）</w:t>
      </w:r>
      <w:r>
        <w:rPr>
          <w:sz w:val="28"/>
          <w:szCs w:val="28"/>
        </w:rPr>
        <w:t>根据声环境预测结果，在各级分区规划中应充分考虑到建设规划实施后的噪声影响范围及程度，合理规划沿线区域功能。建议对轨道交通沿</w:t>
      </w:r>
      <w:r>
        <w:rPr>
          <w:sz w:val="28"/>
          <w:szCs w:val="28"/>
        </w:rPr>
        <w:t>线进行用地控制和规划退让，尽量将轨道交通线路架设在现有或规划道路中央绿化带内，将线路两侧作为绿化或公共设施、商业用地，并将第一排建筑规划为非噪声敏感建筑。</w:t>
      </w:r>
    </w:p>
    <w:p w:rsidR="00832FE5" w:rsidRDefault="009A1ED0">
      <w:pPr>
        <w:spacing w:line="600" w:lineRule="exact"/>
        <w:ind w:firstLineChars="200" w:firstLine="560"/>
        <w:rPr>
          <w:kern w:val="0"/>
          <w:sz w:val="28"/>
          <w:szCs w:val="28"/>
        </w:rPr>
      </w:pPr>
      <w:r>
        <w:rPr>
          <w:sz w:val="28"/>
          <w:szCs w:val="28"/>
        </w:rPr>
        <w:t>（</w:t>
      </w:r>
      <w:r>
        <w:rPr>
          <w:sz w:val="28"/>
          <w:szCs w:val="28"/>
        </w:rPr>
        <w:t>3</w:t>
      </w:r>
      <w:r>
        <w:rPr>
          <w:sz w:val="28"/>
          <w:szCs w:val="28"/>
        </w:rPr>
        <w:t>）地下</w:t>
      </w:r>
      <w:r>
        <w:rPr>
          <w:kern w:val="0"/>
          <w:sz w:val="28"/>
          <w:szCs w:val="28"/>
        </w:rPr>
        <w:t>区段主要受风亭和冷却塔噪声影响，在采取加强消声设计和采用低噪声冷却塔之后，</w:t>
      </w:r>
      <w:r>
        <w:rPr>
          <w:rFonts w:hint="eastAsia"/>
          <w:kern w:val="0"/>
          <w:sz w:val="28"/>
          <w:szCs w:val="28"/>
        </w:rPr>
        <w:t>影响范围可控。</w:t>
      </w:r>
      <w:r>
        <w:rPr>
          <w:kern w:val="0"/>
          <w:sz w:val="28"/>
          <w:szCs w:val="28"/>
        </w:rPr>
        <w:t>风亭、冷却塔周边建筑应根据声功能区标准，结合周边规划情况预留适当的噪声防护距离。</w:t>
      </w:r>
    </w:p>
    <w:p w:rsidR="00832FE5" w:rsidRDefault="009A1ED0">
      <w:pPr>
        <w:spacing w:line="600" w:lineRule="exact"/>
        <w:ind w:firstLineChars="200" w:firstLine="560"/>
        <w:rPr>
          <w:kern w:val="0"/>
          <w:sz w:val="28"/>
          <w:szCs w:val="28"/>
        </w:rPr>
      </w:pPr>
      <w:r>
        <w:rPr>
          <w:sz w:val="28"/>
          <w:szCs w:val="28"/>
        </w:rPr>
        <w:t>（</w:t>
      </w:r>
      <w:r>
        <w:rPr>
          <w:sz w:val="28"/>
          <w:szCs w:val="28"/>
        </w:rPr>
        <w:t>4</w:t>
      </w:r>
      <w:r>
        <w:rPr>
          <w:sz w:val="28"/>
          <w:szCs w:val="28"/>
        </w:rPr>
        <w:t>）</w:t>
      </w:r>
      <w:r>
        <w:rPr>
          <w:kern w:val="0"/>
          <w:sz w:val="28"/>
          <w:szCs w:val="28"/>
        </w:rPr>
        <w:t>根据《地铁设计规范》及风亭异味环境影响分析，风亭周围不应有现状或规划的学校、医院、集中居民住宅等敏感建筑。</w:t>
      </w:r>
    </w:p>
    <w:p w:rsidR="00832FE5" w:rsidRDefault="009A1ED0">
      <w:pPr>
        <w:spacing w:line="600" w:lineRule="exact"/>
        <w:ind w:firstLineChars="200" w:firstLine="560"/>
        <w:rPr>
          <w:kern w:val="0"/>
          <w:sz w:val="28"/>
          <w:szCs w:val="28"/>
        </w:rPr>
      </w:pPr>
      <w:r>
        <w:rPr>
          <w:kern w:val="0"/>
          <w:sz w:val="28"/>
          <w:szCs w:val="28"/>
        </w:rPr>
        <w:t>（</w:t>
      </w:r>
      <w:r>
        <w:rPr>
          <w:kern w:val="0"/>
          <w:sz w:val="28"/>
          <w:szCs w:val="28"/>
        </w:rPr>
        <w:t>5</w:t>
      </w:r>
      <w:r>
        <w:rPr>
          <w:kern w:val="0"/>
          <w:sz w:val="28"/>
          <w:szCs w:val="28"/>
        </w:rPr>
        <w:t>）</w:t>
      </w:r>
      <w:r>
        <w:rPr>
          <w:sz w:val="28"/>
          <w:szCs w:val="28"/>
        </w:rPr>
        <w:t>规划实施中，尽可能使</w:t>
      </w:r>
      <w:r>
        <w:rPr>
          <w:rFonts w:hint="eastAsia"/>
          <w:sz w:val="28"/>
          <w:szCs w:val="28"/>
        </w:rPr>
        <w:t>变电所</w:t>
      </w:r>
      <w:r>
        <w:rPr>
          <w:sz w:val="28"/>
          <w:szCs w:val="28"/>
        </w:rPr>
        <w:t>远离敏感建筑（医院、学校、</w:t>
      </w:r>
      <w:r>
        <w:rPr>
          <w:sz w:val="28"/>
          <w:szCs w:val="28"/>
        </w:rPr>
        <w:lastRenderedPageBreak/>
        <w:t>幼儿园、密集居民区等），以减轻人们对电磁场影响身体健康的担忧，减少投诉纠纷。考虑公众的接受程度，评价建议应尽可能远离居民区，以减弱架空形式输电线的电磁污染及无线电干扰。</w:t>
      </w:r>
    </w:p>
    <w:p w:rsidR="00832FE5" w:rsidRDefault="009A1ED0">
      <w:pPr>
        <w:spacing w:line="360" w:lineRule="auto"/>
        <w:outlineLvl w:val="2"/>
        <w:rPr>
          <w:b/>
          <w:sz w:val="28"/>
          <w:szCs w:val="28"/>
        </w:rPr>
      </w:pPr>
      <w:bookmarkStart w:id="10" w:name="_Toc423435724"/>
      <w:r>
        <w:rPr>
          <w:rFonts w:hint="eastAsia"/>
          <w:b/>
          <w:sz w:val="28"/>
          <w:szCs w:val="28"/>
        </w:rPr>
        <w:t>3.3</w:t>
      </w:r>
      <w:r>
        <w:rPr>
          <w:b/>
          <w:sz w:val="28"/>
          <w:szCs w:val="28"/>
        </w:rPr>
        <w:t>文物保护措施</w:t>
      </w:r>
    </w:p>
    <w:p w:rsidR="00832FE5" w:rsidRDefault="009A1ED0">
      <w:pPr>
        <w:spacing w:line="600" w:lineRule="exact"/>
        <w:ind w:firstLineChars="200" w:firstLine="560"/>
        <w:outlineLvl w:val="4"/>
        <w:rPr>
          <w:b/>
          <w:kern w:val="0"/>
          <w:sz w:val="28"/>
          <w:szCs w:val="28"/>
        </w:rPr>
      </w:pPr>
      <w:r>
        <w:rPr>
          <w:kern w:val="0"/>
          <w:sz w:val="28"/>
          <w:szCs w:val="28"/>
        </w:rPr>
        <w:t>（</w:t>
      </w:r>
      <w:r>
        <w:rPr>
          <w:kern w:val="0"/>
          <w:sz w:val="28"/>
          <w:szCs w:val="28"/>
        </w:rPr>
        <w:t>1</w:t>
      </w:r>
      <w:r>
        <w:rPr>
          <w:kern w:val="0"/>
          <w:sz w:val="28"/>
          <w:szCs w:val="28"/>
        </w:rPr>
        <w:t>）邯郸历史文化名城规划协调的对策</w:t>
      </w:r>
    </w:p>
    <w:p w:rsidR="00832FE5" w:rsidRDefault="009A1ED0">
      <w:pPr>
        <w:spacing w:line="600" w:lineRule="exact"/>
        <w:ind w:firstLineChars="192" w:firstLine="538"/>
        <w:rPr>
          <w:sz w:val="28"/>
          <w:szCs w:val="28"/>
        </w:rPr>
      </w:pPr>
      <w:r>
        <w:rPr>
          <w:sz w:val="28"/>
          <w:szCs w:val="28"/>
        </w:rPr>
        <w:t>邯郸属于国家级历史文化名城，位于古城保护区内的轨道交通站点、风亭等地面建筑的总体风格设计要具有城市文化视觉形象，使其与邯郸市深厚的文化内涵相协调。</w:t>
      </w:r>
    </w:p>
    <w:p w:rsidR="00832FE5" w:rsidRDefault="009A1ED0">
      <w:pPr>
        <w:spacing w:line="600" w:lineRule="exact"/>
        <w:ind w:firstLineChars="200" w:firstLine="560"/>
        <w:outlineLvl w:val="4"/>
        <w:rPr>
          <w:kern w:val="0"/>
          <w:sz w:val="28"/>
          <w:szCs w:val="28"/>
        </w:rPr>
      </w:pPr>
      <w:r>
        <w:rPr>
          <w:kern w:val="0"/>
          <w:sz w:val="28"/>
          <w:szCs w:val="28"/>
        </w:rPr>
        <w:t>（</w:t>
      </w:r>
      <w:r>
        <w:rPr>
          <w:kern w:val="0"/>
          <w:sz w:val="28"/>
          <w:szCs w:val="28"/>
        </w:rPr>
        <w:t>2</w:t>
      </w:r>
      <w:r>
        <w:rPr>
          <w:kern w:val="0"/>
          <w:sz w:val="28"/>
          <w:szCs w:val="28"/>
        </w:rPr>
        <w:t>）与赵邯郸故城规划协调的对策</w:t>
      </w:r>
    </w:p>
    <w:p w:rsidR="00832FE5" w:rsidRDefault="009A1ED0">
      <w:pPr>
        <w:spacing w:line="600" w:lineRule="exact"/>
        <w:ind w:firstLineChars="192" w:firstLine="538"/>
        <w:rPr>
          <w:sz w:val="28"/>
          <w:szCs w:val="28"/>
        </w:rPr>
      </w:pPr>
      <w:r>
        <w:rPr>
          <w:sz w:val="28"/>
          <w:szCs w:val="28"/>
        </w:rPr>
        <w:t>评价建议赵邯郸故城保护范围内，应按照国家有关法律法规规定及邯郸文物局反馈的要求，新增建筑高度控制在</w:t>
      </w:r>
      <w:r>
        <w:rPr>
          <w:sz w:val="28"/>
          <w:szCs w:val="28"/>
        </w:rPr>
        <w:t>24m</w:t>
      </w:r>
      <w:r>
        <w:rPr>
          <w:sz w:val="28"/>
          <w:szCs w:val="28"/>
        </w:rPr>
        <w:t>以内，建筑风格应与环境相协调，应在考古勘探后进行工程建设，尽量采用高架敷设方式，地下段埋深应大于</w:t>
      </w:r>
      <w:r>
        <w:rPr>
          <w:sz w:val="28"/>
          <w:szCs w:val="28"/>
        </w:rPr>
        <w:t>15m</w:t>
      </w:r>
      <w:r>
        <w:rPr>
          <w:sz w:val="28"/>
          <w:szCs w:val="28"/>
        </w:rPr>
        <w:t>。</w:t>
      </w:r>
    </w:p>
    <w:p w:rsidR="00832FE5" w:rsidRDefault="009A1ED0">
      <w:pPr>
        <w:spacing w:line="600" w:lineRule="exact"/>
        <w:ind w:firstLineChars="192" w:firstLine="538"/>
        <w:rPr>
          <w:sz w:val="28"/>
          <w:szCs w:val="28"/>
        </w:rPr>
      </w:pPr>
      <w:r>
        <w:rPr>
          <w:sz w:val="28"/>
          <w:szCs w:val="28"/>
        </w:rPr>
        <w:t>评价要求，赵邯郸故城规划范围内，所有地下工程建设前应有考古勘探报告和对遗址影响评估报告。</w:t>
      </w:r>
    </w:p>
    <w:p w:rsidR="00832FE5" w:rsidRDefault="009A1ED0">
      <w:pPr>
        <w:spacing w:line="600" w:lineRule="exact"/>
        <w:ind w:firstLineChars="200" w:firstLine="560"/>
        <w:outlineLvl w:val="4"/>
        <w:rPr>
          <w:sz w:val="28"/>
          <w:szCs w:val="28"/>
        </w:rPr>
      </w:pPr>
      <w:r>
        <w:rPr>
          <w:sz w:val="28"/>
          <w:szCs w:val="28"/>
        </w:rPr>
        <w:t>（</w:t>
      </w:r>
      <w:r>
        <w:rPr>
          <w:sz w:val="28"/>
          <w:szCs w:val="28"/>
        </w:rPr>
        <w:t>3</w:t>
      </w:r>
      <w:r>
        <w:rPr>
          <w:sz w:val="28"/>
          <w:szCs w:val="28"/>
        </w:rPr>
        <w:t>）</w:t>
      </w:r>
      <w:r>
        <w:rPr>
          <w:kern w:val="0"/>
          <w:sz w:val="28"/>
          <w:szCs w:val="28"/>
        </w:rPr>
        <w:t>文物</w:t>
      </w:r>
      <w:r>
        <w:rPr>
          <w:sz w:val="28"/>
          <w:szCs w:val="28"/>
        </w:rPr>
        <w:t>保护单位的保护措施</w:t>
      </w:r>
    </w:p>
    <w:p w:rsidR="00832FE5" w:rsidRDefault="009A1ED0">
      <w:pPr>
        <w:autoSpaceDE w:val="0"/>
        <w:autoSpaceDN w:val="0"/>
        <w:adjustRightInd w:val="0"/>
        <w:spacing w:line="600" w:lineRule="exact"/>
        <w:ind w:firstLineChars="192" w:firstLine="538"/>
        <w:jc w:val="left"/>
        <w:rPr>
          <w:kern w:val="0"/>
          <w:sz w:val="28"/>
          <w:szCs w:val="28"/>
        </w:rPr>
      </w:pPr>
      <w:r>
        <w:rPr>
          <w:rFonts w:ascii="Arial Narrow"/>
          <w:kern w:val="0"/>
          <w:sz w:val="28"/>
          <w:szCs w:val="28"/>
        </w:rPr>
        <w:t>①</w:t>
      </w:r>
      <w:r>
        <w:rPr>
          <w:kern w:val="0"/>
          <w:sz w:val="28"/>
          <w:szCs w:val="28"/>
        </w:rPr>
        <w:t>在下阶段规划实施过程中，通过局部调整工程线位尽量避开文物保护单位的保护范围。若无法避让涉及文物保护单位保护范围时，根据文物的保护级别，应按《文物法》的规定，办理相关行政审批手续。</w:t>
      </w:r>
    </w:p>
    <w:p w:rsidR="00832FE5" w:rsidRDefault="009A1ED0">
      <w:pPr>
        <w:spacing w:line="600" w:lineRule="exact"/>
        <w:ind w:firstLineChars="192" w:firstLine="538"/>
        <w:rPr>
          <w:sz w:val="28"/>
          <w:szCs w:val="28"/>
        </w:rPr>
      </w:pPr>
      <w:r>
        <w:rPr>
          <w:rFonts w:ascii="Arial Narrow"/>
          <w:kern w:val="0"/>
          <w:sz w:val="28"/>
          <w:szCs w:val="28"/>
        </w:rPr>
        <w:t>②</w:t>
      </w:r>
      <w:r>
        <w:rPr>
          <w:sz w:val="28"/>
          <w:szCs w:val="28"/>
        </w:rPr>
        <w:t>线路选线时尽量沿既有道路行进，最大限度绕避文物保护单位等环境敏感区</w:t>
      </w:r>
      <w:r>
        <w:rPr>
          <w:rFonts w:hint="eastAsia"/>
          <w:sz w:val="28"/>
          <w:szCs w:val="28"/>
        </w:rPr>
        <w:t>，</w:t>
      </w:r>
      <w:r>
        <w:rPr>
          <w:sz w:val="28"/>
          <w:szCs w:val="28"/>
        </w:rPr>
        <w:t>并采取工程措施减轻不利影响。</w:t>
      </w:r>
    </w:p>
    <w:p w:rsidR="00832FE5" w:rsidRDefault="009A1ED0">
      <w:pPr>
        <w:ind w:firstLineChars="200" w:firstLine="560"/>
        <w:rPr>
          <w:bCs/>
          <w:sz w:val="28"/>
          <w:szCs w:val="28"/>
        </w:rPr>
      </w:pPr>
      <w:r>
        <w:rPr>
          <w:rFonts w:ascii="Arial Narrow"/>
          <w:bCs/>
          <w:sz w:val="28"/>
          <w:szCs w:val="28"/>
        </w:rPr>
        <w:t>③</w:t>
      </w:r>
      <w:r>
        <w:rPr>
          <w:bCs/>
          <w:sz w:val="28"/>
          <w:szCs w:val="28"/>
        </w:rPr>
        <w:t>施工前应对受影响的文物进行调查和评估，制定完善的监测方</w:t>
      </w:r>
      <w:r>
        <w:rPr>
          <w:bCs/>
          <w:sz w:val="28"/>
          <w:szCs w:val="28"/>
        </w:rPr>
        <w:lastRenderedPageBreak/>
        <w:t>案，做到信息化施工。</w:t>
      </w:r>
    </w:p>
    <w:p w:rsidR="00832FE5" w:rsidRDefault="009A1ED0">
      <w:pPr>
        <w:spacing w:line="360" w:lineRule="auto"/>
        <w:outlineLvl w:val="2"/>
        <w:rPr>
          <w:b/>
          <w:sz w:val="28"/>
          <w:szCs w:val="28"/>
        </w:rPr>
      </w:pPr>
      <w:r>
        <w:rPr>
          <w:rFonts w:hint="eastAsia"/>
          <w:b/>
          <w:sz w:val="28"/>
          <w:szCs w:val="28"/>
        </w:rPr>
        <w:t>3.4</w:t>
      </w:r>
      <w:r>
        <w:rPr>
          <w:b/>
          <w:sz w:val="28"/>
          <w:szCs w:val="28"/>
        </w:rPr>
        <w:t>污染控制措施</w:t>
      </w:r>
      <w:bookmarkEnd w:id="10"/>
    </w:p>
    <w:p w:rsidR="00832FE5" w:rsidRDefault="009A1ED0">
      <w:pPr>
        <w:autoSpaceDE w:val="0"/>
        <w:autoSpaceDN w:val="0"/>
        <w:adjustRightInd w:val="0"/>
        <w:spacing w:line="600" w:lineRule="exact"/>
        <w:ind w:firstLineChars="192" w:firstLine="538"/>
        <w:jc w:val="left"/>
        <w:outlineLvl w:val="3"/>
        <w:rPr>
          <w:kern w:val="0"/>
          <w:sz w:val="28"/>
          <w:szCs w:val="28"/>
        </w:rPr>
      </w:pPr>
      <w:r>
        <w:rPr>
          <w:kern w:val="0"/>
          <w:sz w:val="28"/>
          <w:szCs w:val="28"/>
        </w:rPr>
        <w:t>（</w:t>
      </w:r>
      <w:r>
        <w:rPr>
          <w:kern w:val="0"/>
          <w:sz w:val="28"/>
          <w:szCs w:val="28"/>
        </w:rPr>
        <w:t>1</w:t>
      </w:r>
      <w:r>
        <w:rPr>
          <w:kern w:val="0"/>
          <w:sz w:val="28"/>
          <w:szCs w:val="28"/>
        </w:rPr>
        <w:t>）噪声控制措施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①</w:t>
      </w:r>
      <w:r>
        <w:rPr>
          <w:kern w:val="0"/>
          <w:sz w:val="28"/>
          <w:szCs w:val="28"/>
        </w:rPr>
        <w:t>声功能区划调整建议</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轨道交通作为城市总体规划要求的未来公共交通骨干，行车密度大、运行速度高，地面线、高架线噪声对所经区域环境影响大。因此建议将建设规划中各条规划线路的地面线、高架线两侧区域纳入邯郸市声环境功能区划的</w:t>
      </w:r>
      <w:r>
        <w:rPr>
          <w:kern w:val="0"/>
          <w:sz w:val="28"/>
          <w:szCs w:val="28"/>
        </w:rPr>
        <w:t>“4a</w:t>
      </w:r>
      <w:r>
        <w:rPr>
          <w:kern w:val="0"/>
          <w:sz w:val="28"/>
          <w:szCs w:val="28"/>
        </w:rPr>
        <w:t>类标准适用区域</w:t>
      </w:r>
      <w:r>
        <w:rPr>
          <w:kern w:val="0"/>
          <w:sz w:val="28"/>
          <w:szCs w:val="28"/>
        </w:rPr>
        <w:t>”</w:t>
      </w:r>
      <w:r>
        <w:rPr>
          <w:kern w:val="0"/>
          <w:sz w:val="28"/>
          <w:szCs w:val="28"/>
        </w:rPr>
        <w:t>中。对轨道交通线地面线、高架线两侧范围划分应综合邯郸市土</w:t>
      </w:r>
      <w:r>
        <w:rPr>
          <w:kern w:val="0"/>
          <w:sz w:val="28"/>
          <w:szCs w:val="28"/>
        </w:rPr>
        <w:t>地、规划、环境保护、经济发展等实际情况确定。</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②</w:t>
      </w:r>
      <w:r>
        <w:rPr>
          <w:kern w:val="0"/>
          <w:sz w:val="28"/>
          <w:szCs w:val="28"/>
        </w:rPr>
        <w:t>规划控制措施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地面线、高架线的防护距离内土地不宜规划新建大型居住区、学校、医院等。与此同时，可通过规划其他功能区与一、二类功能区相隔离的措施。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③</w:t>
      </w:r>
      <w:r>
        <w:rPr>
          <w:kern w:val="0"/>
          <w:sz w:val="28"/>
          <w:szCs w:val="28"/>
        </w:rPr>
        <w:t>运营管理措施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在环境要求较高路段，在可能的情况下，可考虑优化列车线路和调整行车计划；定期维护、保养轨道交通车辆、车轮及轨道。</w:t>
      </w:r>
    </w:p>
    <w:p w:rsidR="00832FE5" w:rsidRDefault="009A1ED0">
      <w:pPr>
        <w:autoSpaceDE w:val="0"/>
        <w:autoSpaceDN w:val="0"/>
        <w:adjustRightInd w:val="0"/>
        <w:spacing w:line="600" w:lineRule="exact"/>
        <w:ind w:firstLineChars="192" w:firstLine="538"/>
        <w:jc w:val="left"/>
        <w:outlineLvl w:val="3"/>
        <w:rPr>
          <w:kern w:val="0"/>
          <w:sz w:val="28"/>
          <w:szCs w:val="28"/>
        </w:rPr>
      </w:pPr>
      <w:r>
        <w:rPr>
          <w:kern w:val="0"/>
          <w:sz w:val="28"/>
          <w:szCs w:val="28"/>
        </w:rPr>
        <w:t>（</w:t>
      </w:r>
      <w:r>
        <w:rPr>
          <w:kern w:val="0"/>
          <w:sz w:val="28"/>
          <w:szCs w:val="28"/>
        </w:rPr>
        <w:t>2</w:t>
      </w:r>
      <w:r>
        <w:rPr>
          <w:kern w:val="0"/>
          <w:sz w:val="28"/>
          <w:szCs w:val="28"/>
        </w:rPr>
        <w:t>）水污染防治措施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①</w:t>
      </w:r>
      <w:r>
        <w:rPr>
          <w:kern w:val="0"/>
          <w:sz w:val="28"/>
          <w:szCs w:val="28"/>
        </w:rPr>
        <w:t>站、</w:t>
      </w:r>
      <w:proofErr w:type="gramStart"/>
      <w:r>
        <w:rPr>
          <w:kern w:val="0"/>
          <w:sz w:val="28"/>
          <w:szCs w:val="28"/>
        </w:rPr>
        <w:t>场段污水处理</w:t>
      </w:r>
      <w:proofErr w:type="gramEnd"/>
      <w:r>
        <w:rPr>
          <w:kern w:val="0"/>
          <w:sz w:val="28"/>
          <w:szCs w:val="28"/>
        </w:rPr>
        <w:t>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邯郸市轨道交通建设规划中的各项目车站均位于邯郸市污水收集系统范围内，不经处理可达到排放标准，可直接排入市政污水管网。</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车辆段、停车场废水经处理达标后分别排入市政污水管网</w:t>
      </w:r>
      <w:r>
        <w:rPr>
          <w:rFonts w:hint="eastAsia"/>
          <w:kern w:val="0"/>
          <w:sz w:val="28"/>
          <w:szCs w:val="28"/>
        </w:rPr>
        <w:t>。</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fldChar w:fldCharType="begin"/>
      </w:r>
      <w:r>
        <w:rPr>
          <w:kern w:val="0"/>
          <w:sz w:val="28"/>
          <w:szCs w:val="28"/>
        </w:rPr>
        <w:instrText xml:space="preserve"> = 2 \* GB3 </w:instrText>
      </w:r>
      <w:r>
        <w:rPr>
          <w:kern w:val="0"/>
          <w:sz w:val="28"/>
          <w:szCs w:val="28"/>
        </w:rPr>
        <w:fldChar w:fldCharType="separate"/>
      </w:r>
      <w:r>
        <w:rPr>
          <w:kern w:val="0"/>
          <w:sz w:val="28"/>
          <w:szCs w:val="28"/>
        </w:rPr>
        <w:t>②</w:t>
      </w:r>
      <w:r>
        <w:rPr>
          <w:kern w:val="0"/>
          <w:sz w:val="28"/>
          <w:szCs w:val="28"/>
        </w:rPr>
        <w:fldChar w:fldCharType="end"/>
      </w:r>
      <w:r>
        <w:rPr>
          <w:kern w:val="0"/>
          <w:sz w:val="28"/>
          <w:szCs w:val="28"/>
        </w:rPr>
        <w:t>地下水资源保护</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lastRenderedPageBreak/>
        <w:t>地下水流动路径的维持：在下阶段设计中，应就轨道交通对地下水流动路径的影响进行专门的深入研究，以合理确定隧道埋深，最大限度降低对地下水径流的影响。</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地下水位的维持：应优化地铁车站盾构井和明挖、矿山法施工区间的施工工艺，线路区间尽量采用盾构法施工；在车站施工中，采取连续墙阻水，主要只抽排施工范围内的地下水，使其邻近范围内地下水基本保持稳定或降幅很小。同时，建设单位应专门就地铁建设引起的地下水位的上升可能引发对邻近建筑物安全性的影响问题进行专题研究。</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地下水水质的保护：轨道交通沿线分布有污染水系的地铁区段，应优先采用盾构法施工；在勘察阶段，应查明线路周边的潜在污染源，在施工阶段，应尽量避开附近的污染源或对附近的污染源进行一定的防渗漏处理；施工期施工人员生活</w:t>
      </w:r>
      <w:r>
        <w:rPr>
          <w:kern w:val="0"/>
          <w:sz w:val="28"/>
          <w:szCs w:val="28"/>
        </w:rPr>
        <w:t>废水纳入城市污水管网，不得乱排。</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③</w:t>
      </w:r>
      <w:r>
        <w:rPr>
          <w:kern w:val="0"/>
          <w:sz w:val="28"/>
          <w:szCs w:val="28"/>
        </w:rPr>
        <w:t>工程建设可能引起的工程地质灾害防范措施</w:t>
      </w:r>
    </w:p>
    <w:p w:rsidR="00832FE5" w:rsidRDefault="009A1ED0">
      <w:pPr>
        <w:autoSpaceDE w:val="0"/>
        <w:autoSpaceDN w:val="0"/>
        <w:adjustRightInd w:val="0"/>
        <w:spacing w:line="600" w:lineRule="exact"/>
        <w:ind w:firstLineChars="192" w:firstLine="538"/>
        <w:jc w:val="left"/>
        <w:rPr>
          <w:kern w:val="0"/>
          <w:sz w:val="28"/>
          <w:szCs w:val="28"/>
        </w:rPr>
      </w:pPr>
      <w:r>
        <w:rPr>
          <w:kern w:val="0"/>
          <w:sz w:val="28"/>
          <w:szCs w:val="28"/>
        </w:rPr>
        <w:t>为控制地面沉降而导致的地质灾害发生，下阶段规划实施过程中，应重点加强对地下区段地面沉降监测。</w:t>
      </w:r>
    </w:p>
    <w:p w:rsidR="00832FE5" w:rsidRDefault="009A1ED0">
      <w:pPr>
        <w:spacing w:line="360" w:lineRule="auto"/>
        <w:outlineLvl w:val="0"/>
        <w:rPr>
          <w:b/>
          <w:sz w:val="28"/>
          <w:szCs w:val="28"/>
        </w:rPr>
      </w:pPr>
      <w:bookmarkStart w:id="11" w:name="_Toc439170001"/>
      <w:bookmarkStart w:id="12" w:name="_Toc423435725"/>
      <w:r>
        <w:rPr>
          <w:rFonts w:hint="eastAsia"/>
          <w:b/>
          <w:sz w:val="28"/>
          <w:szCs w:val="28"/>
        </w:rPr>
        <w:t xml:space="preserve">4 </w:t>
      </w:r>
      <w:r>
        <w:rPr>
          <w:b/>
          <w:sz w:val="28"/>
          <w:szCs w:val="28"/>
        </w:rPr>
        <w:t xml:space="preserve"> </w:t>
      </w:r>
      <w:proofErr w:type="gramStart"/>
      <w:r>
        <w:rPr>
          <w:b/>
          <w:sz w:val="28"/>
          <w:szCs w:val="28"/>
        </w:rPr>
        <w:t>评价总</w:t>
      </w:r>
      <w:proofErr w:type="gramEnd"/>
      <w:r>
        <w:rPr>
          <w:b/>
          <w:sz w:val="28"/>
          <w:szCs w:val="28"/>
        </w:rPr>
        <w:t>结论</w:t>
      </w:r>
      <w:bookmarkEnd w:id="11"/>
      <w:bookmarkEnd w:id="12"/>
    </w:p>
    <w:p w:rsidR="00832FE5" w:rsidRDefault="009A1ED0">
      <w:pPr>
        <w:spacing w:line="600" w:lineRule="exact"/>
        <w:ind w:firstLineChars="196" w:firstLine="549"/>
        <w:rPr>
          <w:sz w:val="28"/>
          <w:szCs w:val="28"/>
        </w:rPr>
      </w:pPr>
      <w:r>
        <w:rPr>
          <w:sz w:val="28"/>
          <w:szCs w:val="28"/>
        </w:rPr>
        <w:t>本次评价认为，邯郸市轨道交通线网及建设规划的实施，有利于促进邯郸市城市总体规划的实现，对优化城市布局结构、节约资源和减少污染物排放、改善城市人居环境以及推动城市</w:t>
      </w:r>
      <w:r>
        <w:rPr>
          <w:sz w:val="28"/>
          <w:szCs w:val="28"/>
        </w:rPr>
        <w:t>“</w:t>
      </w:r>
      <w:r>
        <w:rPr>
          <w:sz w:val="28"/>
          <w:szCs w:val="28"/>
        </w:rPr>
        <w:t>公交优先</w:t>
      </w:r>
      <w:r>
        <w:rPr>
          <w:sz w:val="28"/>
          <w:szCs w:val="28"/>
        </w:rPr>
        <w:t>”</w:t>
      </w:r>
      <w:r>
        <w:rPr>
          <w:sz w:val="28"/>
          <w:szCs w:val="28"/>
        </w:rPr>
        <w:t>战略实施等方面具有积极的促进作用，轨道交通运输所产生的噪声、振动和</w:t>
      </w:r>
      <w:proofErr w:type="gramStart"/>
      <w:r>
        <w:rPr>
          <w:sz w:val="28"/>
          <w:szCs w:val="28"/>
        </w:rPr>
        <w:t>污废水</w:t>
      </w:r>
      <w:proofErr w:type="gramEnd"/>
      <w:r>
        <w:rPr>
          <w:sz w:val="28"/>
          <w:szCs w:val="28"/>
        </w:rPr>
        <w:t>可以通过规划控制和工程措施得到有效控制。</w:t>
      </w:r>
      <w:bookmarkStart w:id="13" w:name="_GoBack"/>
      <w:bookmarkEnd w:id="13"/>
      <w:r>
        <w:rPr>
          <w:sz w:val="28"/>
          <w:szCs w:val="28"/>
        </w:rPr>
        <w:t>在落实评价提出的规划调整建议后，从环境保护角度，邯郸市轨道交通线网及建设规</w:t>
      </w:r>
      <w:r>
        <w:rPr>
          <w:sz w:val="28"/>
          <w:szCs w:val="28"/>
        </w:rPr>
        <w:lastRenderedPageBreak/>
        <w:t>划是整体可行的。</w:t>
      </w:r>
    </w:p>
    <w:p w:rsidR="00832FE5" w:rsidRDefault="00832FE5">
      <w:pPr>
        <w:spacing w:line="600" w:lineRule="exact"/>
        <w:rPr>
          <w:sz w:val="28"/>
          <w:szCs w:val="28"/>
        </w:rPr>
      </w:pPr>
    </w:p>
    <w:p w:rsidR="00832FE5" w:rsidRDefault="00832FE5"/>
    <w:sectPr w:rsidR="00832FE5">
      <w:footerReference w:type="default" r:id="rId12"/>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ED0" w:rsidRDefault="009A1ED0">
      <w:r>
        <w:separator/>
      </w:r>
    </w:p>
  </w:endnote>
  <w:endnote w:type="continuationSeparator" w:id="0">
    <w:p w:rsidR="009A1ED0" w:rsidRDefault="009A1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FE5" w:rsidRDefault="009A1ED0">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832FE5" w:rsidRDefault="009A1ED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F0A2F">
                  <w:rPr>
                    <w:noProof/>
                    <w:sz w:val="18"/>
                  </w:rPr>
                  <w:t>15</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ED0" w:rsidRDefault="009A1ED0">
      <w:r>
        <w:separator/>
      </w:r>
    </w:p>
  </w:footnote>
  <w:footnote w:type="continuationSeparator" w:id="0">
    <w:p w:rsidR="009A1ED0" w:rsidRDefault="009A1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E159D"/>
    <w:rsid w:val="00035665"/>
    <w:rsid w:val="000D42AC"/>
    <w:rsid w:val="00155F20"/>
    <w:rsid w:val="001A518A"/>
    <w:rsid w:val="001B0AEB"/>
    <w:rsid w:val="001E6A6A"/>
    <w:rsid w:val="001F6CF9"/>
    <w:rsid w:val="002239AA"/>
    <w:rsid w:val="00246B24"/>
    <w:rsid w:val="00275F9B"/>
    <w:rsid w:val="002B58DC"/>
    <w:rsid w:val="002B629E"/>
    <w:rsid w:val="002B7D3E"/>
    <w:rsid w:val="00330619"/>
    <w:rsid w:val="00335B8E"/>
    <w:rsid w:val="003B647D"/>
    <w:rsid w:val="003F0A2F"/>
    <w:rsid w:val="00432813"/>
    <w:rsid w:val="00437A94"/>
    <w:rsid w:val="0044200E"/>
    <w:rsid w:val="00497119"/>
    <w:rsid w:val="004B0AC1"/>
    <w:rsid w:val="004F4AAF"/>
    <w:rsid w:val="004F72EC"/>
    <w:rsid w:val="00521E02"/>
    <w:rsid w:val="00547AF8"/>
    <w:rsid w:val="00565E39"/>
    <w:rsid w:val="00592433"/>
    <w:rsid w:val="00594C52"/>
    <w:rsid w:val="005A684B"/>
    <w:rsid w:val="005D1251"/>
    <w:rsid w:val="005E589A"/>
    <w:rsid w:val="00613F76"/>
    <w:rsid w:val="00647D58"/>
    <w:rsid w:val="00653B03"/>
    <w:rsid w:val="0066386A"/>
    <w:rsid w:val="006A0265"/>
    <w:rsid w:val="006E42AB"/>
    <w:rsid w:val="006E4D54"/>
    <w:rsid w:val="006F1094"/>
    <w:rsid w:val="00733B76"/>
    <w:rsid w:val="00756853"/>
    <w:rsid w:val="0077049A"/>
    <w:rsid w:val="007A5B39"/>
    <w:rsid w:val="007B5AA4"/>
    <w:rsid w:val="007D0506"/>
    <w:rsid w:val="007D1B72"/>
    <w:rsid w:val="007D5CB7"/>
    <w:rsid w:val="007F0F84"/>
    <w:rsid w:val="007F1700"/>
    <w:rsid w:val="00832FE5"/>
    <w:rsid w:val="008A4E45"/>
    <w:rsid w:val="00905A8D"/>
    <w:rsid w:val="009A1ED0"/>
    <w:rsid w:val="009B3A40"/>
    <w:rsid w:val="009C4464"/>
    <w:rsid w:val="009C4AFC"/>
    <w:rsid w:val="00A017A8"/>
    <w:rsid w:val="00A022D4"/>
    <w:rsid w:val="00A22B50"/>
    <w:rsid w:val="00A47447"/>
    <w:rsid w:val="00AC74A0"/>
    <w:rsid w:val="00AD6A14"/>
    <w:rsid w:val="00AE71FF"/>
    <w:rsid w:val="00AF3978"/>
    <w:rsid w:val="00B2676E"/>
    <w:rsid w:val="00B62349"/>
    <w:rsid w:val="00C570F6"/>
    <w:rsid w:val="00CA78FC"/>
    <w:rsid w:val="00CC3D0B"/>
    <w:rsid w:val="00CD133B"/>
    <w:rsid w:val="00CE159D"/>
    <w:rsid w:val="00D100F8"/>
    <w:rsid w:val="00D5429A"/>
    <w:rsid w:val="00D56492"/>
    <w:rsid w:val="00D977C8"/>
    <w:rsid w:val="00DC028F"/>
    <w:rsid w:val="00E41E09"/>
    <w:rsid w:val="00E423E7"/>
    <w:rsid w:val="00E50086"/>
    <w:rsid w:val="00ED7B26"/>
    <w:rsid w:val="00F35117"/>
    <w:rsid w:val="00FC056F"/>
    <w:rsid w:val="00FE5032"/>
    <w:rsid w:val="08E74535"/>
    <w:rsid w:val="174319F2"/>
    <w:rsid w:val="29FE7C75"/>
    <w:rsid w:val="319F2879"/>
    <w:rsid w:val="54DD1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semiHidden="0"/>
    <w:lsdException w:name="Normal Table"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uiPriority w:val="99"/>
    <w:unhideWhenUsed/>
    <w:rPr>
      <w:rFonts w:ascii="宋体"/>
      <w:sz w:val="18"/>
      <w:szCs w:val="18"/>
    </w:r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semiHidden/>
    <w:rPr>
      <w:sz w:val="18"/>
      <w:szCs w:val="18"/>
    </w:rPr>
  </w:style>
  <w:style w:type="character" w:customStyle="1" w:styleId="Char2">
    <w:name w:val="页脚 Char"/>
    <w:basedOn w:val="a0"/>
    <w:link w:val="a6"/>
    <w:uiPriority w:val="99"/>
    <w:semiHidden/>
    <w:rPr>
      <w:sz w:val="18"/>
      <w:szCs w:val="18"/>
    </w:rPr>
  </w:style>
  <w:style w:type="character" w:customStyle="1" w:styleId="Char">
    <w:name w:val="正文缩进 Char"/>
    <w:basedOn w:val="a0"/>
    <w:link w:val="a3"/>
    <w:rPr>
      <w:rFonts w:ascii="Times New Roman" w:eastAsia="宋体" w:hAnsi="Times New Roman" w:cs="Times New Roman"/>
      <w:sz w:val="24"/>
      <w:szCs w:val="24"/>
    </w:rPr>
  </w:style>
  <w:style w:type="paragraph" w:customStyle="1" w:styleId="a8">
    <w:name w:val="款下正文"/>
    <w:basedOn w:val="a"/>
    <w:link w:val="Char4"/>
    <w:pPr>
      <w:spacing w:beforeLines="50" w:afterLines="50" w:line="480" w:lineRule="exact"/>
      <w:ind w:firstLineChars="200" w:firstLine="480"/>
    </w:pPr>
    <w:rPr>
      <w:szCs w:val="28"/>
    </w:rPr>
  </w:style>
  <w:style w:type="character" w:customStyle="1" w:styleId="Char4">
    <w:name w:val="款下正文 Char"/>
    <w:basedOn w:val="a0"/>
    <w:link w:val="a8"/>
    <w:rPr>
      <w:rFonts w:ascii="Times New Roman" w:eastAsia="宋体" w:hAnsi="Times New Roman" w:cs="Times New Roman"/>
      <w:sz w:val="24"/>
      <w:szCs w:val="28"/>
    </w:rPr>
  </w:style>
  <w:style w:type="character" w:customStyle="1" w:styleId="Char0">
    <w:name w:val="文档结构图 Char"/>
    <w:basedOn w:val="a0"/>
    <w:link w:val="a4"/>
    <w:uiPriority w:val="99"/>
    <w:semiHidden/>
    <w:rPr>
      <w:rFonts w:ascii="宋体" w:eastAsia="宋体" w:hAnsi="Times New Roman" w:cs="Times New Roman"/>
      <w:sz w:val="18"/>
      <w:szCs w:val="18"/>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xinhuanet.com/zfwq/2012-02/16/content_24718854.htm" TargetMode="External"/><Relationship Id="rId5" Type="http://schemas.openxmlformats.org/officeDocument/2006/relationships/settings" Target="settings.xml"/><Relationship Id="rId10" Type="http://schemas.openxmlformats.org/officeDocument/2006/relationships/hyperlink" Target="http://www.he.xinhuanet.com/zfwq/2012-02/16/content_24718854.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51BBF6-7D5E-4845-98F1-605C30BD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1288</Words>
  <Characters>7342</Characters>
  <Application>Microsoft Office Word</Application>
  <DocSecurity>0</DocSecurity>
  <Lines>61</Lines>
  <Paragraphs>17</Paragraphs>
  <ScaleCrop>false</ScaleCrop>
  <Company>China</Company>
  <LinksUpToDate>false</LinksUpToDate>
  <CharactersWithSpaces>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58</cp:revision>
  <dcterms:created xsi:type="dcterms:W3CDTF">2016-01-28T02:14:00Z</dcterms:created>
  <dcterms:modified xsi:type="dcterms:W3CDTF">2016-02-18T03:10:00Z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